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ind w:left="0" w:leftChars="0" w:firstLine="0" w:firstLineChars="0"/>
        <w:jc w:val="center"/>
      </w:pPr>
      <w:r>
        <w:rPr>
          <w:rFonts w:hint="eastAsia" w:ascii="宋体" w:hAnsi="宋体" w:eastAsia="宋体" w:cs="宋体"/>
          <w:b/>
          <w:bCs/>
          <w:sz w:val="56"/>
          <w:szCs w:val="72"/>
          <w:lang w:eastAsia="zh-CN"/>
        </w:rPr>
        <w:t>息县审计局政府投资建设项目第三方服务框架协议采购项目</w:t>
      </w:r>
    </w:p>
    <w:p>
      <w:pPr>
        <w:pStyle w:val="38"/>
        <w:ind w:firstLine="420"/>
      </w:pPr>
    </w:p>
    <w:p>
      <w:pPr>
        <w:pStyle w:val="38"/>
        <w:ind w:firstLine="420"/>
      </w:pPr>
    </w:p>
    <w:p>
      <w:pPr>
        <w:pStyle w:val="38"/>
        <w:ind w:firstLine="420"/>
      </w:pPr>
    </w:p>
    <w:p>
      <w:pPr>
        <w:pStyle w:val="38"/>
        <w:ind w:firstLine="420"/>
      </w:pPr>
    </w:p>
    <w:p>
      <w:pPr>
        <w:spacing w:line="720" w:lineRule="auto"/>
        <w:ind w:left="0" w:leftChars="0" w:firstLine="1124" w:firstLineChars="100"/>
        <w:rPr>
          <w:rFonts w:ascii="宋体" w:hAnsi="宋体" w:cs="宋体"/>
          <w:b/>
          <w:kern w:val="15"/>
          <w:sz w:val="112"/>
          <w:szCs w:val="112"/>
        </w:rPr>
      </w:pPr>
      <w:r>
        <w:rPr>
          <w:rFonts w:hint="eastAsia" w:ascii="宋体" w:hAnsi="宋体" w:cs="宋体"/>
          <w:b/>
          <w:kern w:val="15"/>
          <w:sz w:val="112"/>
          <w:szCs w:val="112"/>
          <w:lang w:eastAsia="zh-CN"/>
        </w:rPr>
        <w:t>征</w:t>
      </w:r>
      <w:r>
        <w:rPr>
          <w:rFonts w:hint="eastAsia" w:ascii="宋体" w:hAnsi="宋体" w:cs="宋体"/>
          <w:b/>
          <w:kern w:val="15"/>
          <w:sz w:val="112"/>
          <w:szCs w:val="112"/>
          <w:lang w:val="en-US" w:eastAsia="zh-CN"/>
        </w:rPr>
        <w:t xml:space="preserve"> </w:t>
      </w:r>
      <w:r>
        <w:rPr>
          <w:rFonts w:hint="eastAsia" w:ascii="宋体" w:hAnsi="宋体" w:cs="宋体"/>
          <w:b/>
          <w:kern w:val="15"/>
          <w:sz w:val="112"/>
          <w:szCs w:val="112"/>
          <w:lang w:eastAsia="zh-CN"/>
        </w:rPr>
        <w:t>集</w:t>
      </w:r>
      <w:r>
        <w:rPr>
          <w:rFonts w:hint="eastAsia" w:ascii="宋体" w:hAnsi="宋体" w:cs="宋体"/>
          <w:b/>
          <w:kern w:val="15"/>
          <w:sz w:val="112"/>
          <w:szCs w:val="112"/>
        </w:rPr>
        <w:t xml:space="preserve"> 文 件</w:t>
      </w:r>
    </w:p>
    <w:p>
      <w:pPr>
        <w:pStyle w:val="9"/>
        <w:spacing w:before="100" w:beforeAutospacing="1" w:after="100" w:afterAutospacing="1"/>
        <w:ind w:firstLine="0" w:firstLineChars="0"/>
        <w:jc w:val="center"/>
        <w:rPr>
          <w:rFonts w:ascii="宋体" w:hAnsi="宋体" w:cs="宋体"/>
          <w:b/>
          <w:bCs/>
          <w:sz w:val="30"/>
          <w:szCs w:val="30"/>
        </w:rPr>
      </w:pPr>
      <w:bookmarkStart w:id="0" w:name="_Toc21054"/>
      <w:r>
        <w:rPr>
          <w:rStyle w:val="73"/>
          <w:rFonts w:hint="eastAsia"/>
        </w:rPr>
        <w:drawing>
          <wp:anchor distT="0" distB="0" distL="114300" distR="114300" simplePos="0" relativeHeight="251659264" behindDoc="0" locked="0" layoutInCell="1" allowOverlap="1">
            <wp:simplePos x="0" y="0"/>
            <wp:positionH relativeFrom="column">
              <wp:posOffset>1746250</wp:posOffset>
            </wp:positionH>
            <wp:positionV relativeFrom="paragraph">
              <wp:posOffset>534670</wp:posOffset>
            </wp:positionV>
            <wp:extent cx="1866265" cy="2160270"/>
            <wp:effectExtent l="0" t="0" r="635" b="11430"/>
            <wp:wrapSquare wrapText="bothSides"/>
            <wp:docPr id="5"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logo"/>
                    <pic:cNvPicPr>
                      <a:picLocks noChangeAspect="1"/>
                    </pic:cNvPicPr>
                  </pic:nvPicPr>
                  <pic:blipFill>
                    <a:blip r:embed="rId16"/>
                    <a:stretch>
                      <a:fillRect/>
                    </a:stretch>
                  </pic:blipFill>
                  <pic:spPr>
                    <a:xfrm>
                      <a:off x="0" y="0"/>
                      <a:ext cx="1866265" cy="2160270"/>
                    </a:xfrm>
                    <a:prstGeom prst="rect">
                      <a:avLst/>
                    </a:prstGeom>
                    <a:noFill/>
                    <a:ln>
                      <a:noFill/>
                    </a:ln>
                  </pic:spPr>
                </pic:pic>
              </a:graphicData>
            </a:graphic>
          </wp:anchor>
        </w:drawing>
      </w:r>
      <w:bookmarkEnd w:id="0"/>
    </w:p>
    <w:p>
      <w:pPr>
        <w:pStyle w:val="9"/>
        <w:spacing w:before="100" w:beforeAutospacing="1" w:after="100" w:afterAutospacing="1"/>
        <w:ind w:firstLine="0" w:firstLineChars="0"/>
        <w:jc w:val="center"/>
        <w:rPr>
          <w:rFonts w:ascii="宋体" w:hAnsi="宋体" w:cs="宋体"/>
          <w:b/>
          <w:bCs/>
          <w:sz w:val="30"/>
          <w:szCs w:val="30"/>
        </w:rPr>
      </w:pPr>
    </w:p>
    <w:p>
      <w:pPr>
        <w:autoSpaceDE w:val="0"/>
        <w:autoSpaceDN w:val="0"/>
        <w:spacing w:line="640" w:lineRule="exact"/>
        <w:ind w:firstLine="723"/>
        <w:rPr>
          <w:rFonts w:ascii="宋体" w:hAnsi="宋体" w:cs="宋体"/>
          <w:b/>
          <w:sz w:val="36"/>
          <w:szCs w:val="36"/>
        </w:rPr>
      </w:pPr>
    </w:p>
    <w:p>
      <w:pPr>
        <w:ind w:firstLine="723"/>
        <w:rPr>
          <w:rFonts w:ascii="宋体" w:hAnsi="宋体" w:cs="宋体"/>
          <w:b/>
          <w:sz w:val="36"/>
          <w:szCs w:val="36"/>
        </w:rPr>
      </w:pPr>
    </w:p>
    <w:p>
      <w:pPr>
        <w:ind w:firstLine="723"/>
        <w:jc w:val="center"/>
        <w:rPr>
          <w:rFonts w:ascii="宋体" w:hAnsi="宋体" w:cs="宋体"/>
          <w:b/>
          <w:sz w:val="36"/>
          <w:szCs w:val="36"/>
        </w:rPr>
      </w:pPr>
    </w:p>
    <w:p>
      <w:pPr>
        <w:ind w:firstLine="723"/>
        <w:jc w:val="center"/>
        <w:rPr>
          <w:rFonts w:ascii="宋体" w:hAnsi="宋体" w:cs="宋体"/>
          <w:b/>
          <w:sz w:val="36"/>
          <w:szCs w:val="36"/>
        </w:rPr>
      </w:pPr>
    </w:p>
    <w:p>
      <w:pPr>
        <w:spacing w:line="460" w:lineRule="exact"/>
        <w:ind w:firstLine="723"/>
        <w:jc w:val="center"/>
        <w:rPr>
          <w:rFonts w:ascii="宋体" w:hAnsi="宋体" w:cs="宋体"/>
          <w:b/>
          <w:kern w:val="15"/>
          <w:sz w:val="36"/>
          <w:szCs w:val="36"/>
        </w:rPr>
      </w:pPr>
      <w:r>
        <w:rPr>
          <w:rFonts w:hint="eastAsia" w:ascii="宋体" w:hAnsi="宋体" w:cs="宋体"/>
          <w:b/>
          <w:kern w:val="15"/>
          <w:sz w:val="36"/>
          <w:szCs w:val="36"/>
        </w:rPr>
        <w:t xml:space="preserve">      </w:t>
      </w:r>
    </w:p>
    <w:p>
      <w:pPr>
        <w:ind w:firstLine="1044"/>
      </w:pPr>
      <w:r>
        <w:rPr>
          <w:rFonts w:hint="eastAsia" w:ascii="宋体" w:hAnsi="宋体" w:cs="宋体"/>
          <w:b/>
          <w:sz w:val="52"/>
        </w:rPr>
        <w:t xml:space="preserve">       </w:t>
      </w:r>
    </w:p>
    <w:p>
      <w:pPr>
        <w:pStyle w:val="51"/>
        <w:ind w:firstLine="420"/>
      </w:pPr>
    </w:p>
    <w:p>
      <w:pPr>
        <w:tabs>
          <w:tab w:val="left" w:pos="1080"/>
        </w:tabs>
        <w:spacing w:line="360" w:lineRule="auto"/>
        <w:ind w:firstLine="218" w:firstLineChars="68"/>
        <w:rPr>
          <w:rFonts w:hint="eastAsia" w:ascii="宋体" w:hAnsi="宋体" w:cs="宋体" w:eastAsiaTheme="minorEastAsia"/>
          <w:b/>
          <w:sz w:val="32"/>
          <w:lang w:eastAsia="zh-CN"/>
        </w:rPr>
      </w:pPr>
      <w:r>
        <w:rPr>
          <w:rFonts w:hint="eastAsia" w:ascii="宋体" w:hAnsi="宋体" w:cs="宋体"/>
          <w:b/>
          <w:sz w:val="32"/>
        </w:rPr>
        <w:t xml:space="preserve">     采   购   人：</w:t>
      </w:r>
      <w:r>
        <w:rPr>
          <w:rFonts w:hint="eastAsia" w:ascii="宋体" w:hAnsi="宋体" w:cs="宋体"/>
          <w:b/>
          <w:sz w:val="32"/>
          <w:lang w:eastAsia="zh-CN"/>
        </w:rPr>
        <w:t>息县审计局</w:t>
      </w:r>
    </w:p>
    <w:p>
      <w:pPr>
        <w:tabs>
          <w:tab w:val="left" w:pos="1080"/>
        </w:tabs>
        <w:spacing w:line="360" w:lineRule="auto"/>
        <w:ind w:firstLine="218" w:firstLineChars="68"/>
        <w:rPr>
          <w:rFonts w:hint="eastAsia" w:ascii="宋体" w:hAnsi="宋体" w:cs="宋体" w:eastAsiaTheme="minorEastAsia"/>
          <w:sz w:val="28"/>
          <w:lang w:eastAsia="zh-CN"/>
        </w:rPr>
      </w:pPr>
      <w:r>
        <w:rPr>
          <w:rFonts w:hint="eastAsia" w:ascii="宋体" w:hAnsi="宋体" w:cs="宋体"/>
          <w:b/>
          <w:sz w:val="32"/>
        </w:rPr>
        <w:t xml:space="preserve">     采购代理机构：</w:t>
      </w:r>
      <w:r>
        <w:rPr>
          <w:rFonts w:hint="eastAsia" w:ascii="宋体" w:hAnsi="宋体" w:cs="宋体"/>
          <w:b/>
          <w:sz w:val="32"/>
          <w:lang w:eastAsia="zh-CN"/>
        </w:rPr>
        <w:t>中常诚凯工程管理有限公司</w:t>
      </w:r>
    </w:p>
    <w:p>
      <w:pPr>
        <w:spacing w:line="640" w:lineRule="exact"/>
        <w:ind w:firstLine="246" w:firstLineChars="68"/>
        <w:rPr>
          <w:rFonts w:ascii="宋体" w:hAnsi="宋体" w:cs="宋体"/>
          <w:b/>
          <w:sz w:val="32"/>
        </w:rPr>
      </w:pPr>
      <w:r>
        <w:rPr>
          <w:rFonts w:hint="eastAsia" w:ascii="宋体" w:hAnsi="宋体" w:cs="宋体"/>
          <w:b/>
          <w:sz w:val="36"/>
          <w:szCs w:val="36"/>
        </w:rPr>
        <w:t xml:space="preserve">    </w:t>
      </w:r>
      <w:r>
        <w:rPr>
          <w:rFonts w:hint="eastAsia" w:ascii="宋体" w:hAnsi="宋体" w:cs="宋体"/>
          <w:b/>
          <w:sz w:val="32"/>
        </w:rPr>
        <w:t>日        期：二零二</w:t>
      </w:r>
      <w:r>
        <w:rPr>
          <w:rFonts w:hint="eastAsia" w:ascii="宋体" w:hAnsi="宋体" w:cs="宋体"/>
          <w:b/>
          <w:sz w:val="32"/>
          <w:lang w:eastAsia="zh-CN"/>
        </w:rPr>
        <w:t>三</w:t>
      </w:r>
      <w:r>
        <w:rPr>
          <w:rFonts w:hint="eastAsia" w:ascii="宋体" w:hAnsi="宋体" w:cs="宋体"/>
          <w:b/>
          <w:sz w:val="32"/>
        </w:rPr>
        <w:t>年</w:t>
      </w:r>
      <w:r>
        <w:rPr>
          <w:rFonts w:hint="eastAsia" w:ascii="宋体" w:hAnsi="宋体" w:cs="宋体"/>
          <w:b/>
          <w:sz w:val="32"/>
          <w:lang w:eastAsia="zh-CN"/>
        </w:rPr>
        <w:t>十</w:t>
      </w:r>
      <w:r>
        <w:rPr>
          <w:rFonts w:hint="eastAsia" w:ascii="宋体" w:hAnsi="宋体" w:cs="宋体"/>
          <w:b/>
          <w:sz w:val="32"/>
        </w:rPr>
        <w:t>月</w:t>
      </w:r>
    </w:p>
    <w:p>
      <w:pPr>
        <w:ind w:firstLine="420"/>
        <w:sectPr>
          <w:pgSz w:w="11906" w:h="16838"/>
          <w:pgMar w:top="1440" w:right="1800" w:bottom="1440" w:left="1800" w:header="851" w:footer="992" w:gutter="0"/>
          <w:cols w:space="425" w:num="1"/>
          <w:docGrid w:type="lines" w:linePitch="312" w:charSpace="0"/>
        </w:sectPr>
      </w:pPr>
    </w:p>
    <w:p>
      <w:pPr>
        <w:pStyle w:val="7"/>
        <w:ind w:firstLine="643"/>
        <w:jc w:val="center"/>
        <w:rPr>
          <w:rFonts w:ascii="宋体" w:hAnsi="宋体" w:cs="宋体"/>
          <w:b/>
          <w:color w:val="000000"/>
          <w:sz w:val="32"/>
        </w:rPr>
      </w:pPr>
      <w:bookmarkStart w:id="1" w:name="_Toc12706"/>
      <w:r>
        <w:rPr>
          <w:rFonts w:hint="eastAsia" w:ascii="宋体" w:hAnsi="宋体" w:cs="宋体"/>
          <w:b/>
          <w:color w:val="000000"/>
          <w:sz w:val="32"/>
        </w:rPr>
        <w:t>目     录</w:t>
      </w:r>
    </w:p>
    <w:p>
      <w:pPr>
        <w:pStyle w:val="16"/>
        <w:keepNext w:val="0"/>
        <w:keepLines w:val="0"/>
        <w:pageBreakBefore w:val="0"/>
        <w:widowControl w:val="0"/>
        <w:tabs>
          <w:tab w:val="right" w:leader="dot" w:pos="9571"/>
        </w:tabs>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pacing w:val="14"/>
          <w:sz w:val="24"/>
          <w:szCs w:val="24"/>
          <w:highlight w:val="none"/>
        </w:rPr>
      </w:pPr>
    </w:p>
    <w:p>
      <w:pPr>
        <w:pStyle w:val="16"/>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
          <w:color w:val="000000"/>
          <w:spacing w:val="14"/>
          <w:sz w:val="24"/>
          <w:szCs w:val="24"/>
          <w:highlight w:val="none"/>
        </w:rPr>
        <w:fldChar w:fldCharType="begin"/>
      </w:r>
      <w:r>
        <w:rPr>
          <w:rFonts w:hint="eastAsia" w:ascii="宋体" w:hAnsi="宋体" w:eastAsia="宋体" w:cs="宋体"/>
          <w:b/>
          <w:color w:val="000000"/>
          <w:spacing w:val="14"/>
          <w:sz w:val="24"/>
          <w:szCs w:val="24"/>
          <w:highlight w:val="none"/>
        </w:rPr>
        <w:instrText xml:space="preserve">TOC \o "1-3" \h \u </w:instrText>
      </w:r>
      <w:r>
        <w:rPr>
          <w:rFonts w:hint="eastAsia" w:ascii="宋体" w:hAnsi="宋体" w:eastAsia="宋体" w:cs="宋体"/>
          <w:b/>
          <w:color w:val="000000"/>
          <w:spacing w:val="14"/>
          <w:sz w:val="24"/>
          <w:szCs w:val="24"/>
          <w:highlight w:val="none"/>
        </w:rPr>
        <w:fldChar w:fldCharType="separate"/>
      </w: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_Toc32586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 xml:space="preserve">第一章 </w:t>
      </w:r>
      <w:r>
        <w:rPr>
          <w:rFonts w:hint="eastAsia" w:ascii="宋体" w:hAnsi="宋体" w:eastAsia="宋体" w:cs="宋体"/>
          <w:sz w:val="24"/>
          <w:szCs w:val="24"/>
          <w:lang w:eastAsia="zh-CN"/>
        </w:rPr>
        <w:t>征集公告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_Toc32586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16"/>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_Toc8235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 xml:space="preserve">第二章 </w:t>
      </w:r>
      <w:r>
        <w:rPr>
          <w:rFonts w:hint="eastAsia" w:ascii="宋体" w:hAnsi="宋体" w:eastAsia="宋体" w:cs="宋体"/>
          <w:sz w:val="24"/>
          <w:szCs w:val="24"/>
          <w:lang w:eastAsia="zh-CN"/>
        </w:rPr>
        <w:t>供应商</w:t>
      </w:r>
      <w:r>
        <w:rPr>
          <w:rFonts w:hint="eastAsia" w:ascii="宋体" w:hAnsi="宋体" w:eastAsia="宋体" w:cs="宋体"/>
          <w:sz w:val="24"/>
          <w:szCs w:val="24"/>
        </w:rPr>
        <w:t>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_Toc8235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_Toc22727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_Toc22727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_Toc16219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1.总则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_Toc16219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_Toc27292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2.</w:t>
      </w:r>
      <w:r>
        <w:rPr>
          <w:rFonts w:hint="eastAsia" w:ascii="宋体" w:hAnsi="宋体" w:eastAsia="宋体" w:cs="宋体"/>
          <w:sz w:val="24"/>
          <w:szCs w:val="24"/>
          <w:lang w:eastAsia="zh-CN"/>
        </w:rPr>
        <w:t>征集文件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_Toc27292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_Toc23377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3.</w:t>
      </w:r>
      <w:r>
        <w:rPr>
          <w:rFonts w:hint="eastAsia" w:ascii="宋体" w:hAnsi="宋体" w:eastAsia="宋体" w:cs="宋体"/>
          <w:sz w:val="24"/>
          <w:szCs w:val="24"/>
          <w:lang w:eastAsia="zh-CN"/>
        </w:rPr>
        <w:t>响应文件编制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_Toc23377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_Toc17271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4.</w:t>
      </w:r>
      <w:r>
        <w:rPr>
          <w:rFonts w:hint="eastAsia" w:ascii="宋体" w:hAnsi="宋体" w:eastAsia="宋体" w:cs="宋体"/>
          <w:sz w:val="24"/>
          <w:szCs w:val="24"/>
          <w:lang w:eastAsia="zh-CN"/>
        </w:rPr>
        <w:t>响应文件提交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_Toc17271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_Toc5319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响应文件开启</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_Toc5319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_Toc4127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评标</w:t>
      </w:r>
      <w:r>
        <w:rPr>
          <w:rFonts w:hint="eastAsia" w:ascii="宋体" w:hAnsi="宋体" w:eastAsia="宋体" w:cs="宋体"/>
          <w:sz w:val="24"/>
          <w:szCs w:val="24"/>
          <w:lang w:eastAsia="zh-CN"/>
        </w:rPr>
        <w:t>、定标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_Toc4127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_Toc1153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采购合同的授予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_Toc1153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_Toc6538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8.重新招标和不再招标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_Toc6538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_Toc21392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9.纪律和监督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_Toc21392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_Toc2831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10.其他内容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_Toc2831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16"/>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_Toc270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 xml:space="preserve">第三章 </w:t>
      </w:r>
      <w:r>
        <w:rPr>
          <w:rFonts w:hint="eastAsia" w:ascii="宋体" w:hAnsi="宋体" w:eastAsia="宋体" w:cs="宋体"/>
          <w:sz w:val="24"/>
          <w:szCs w:val="24"/>
          <w:lang w:eastAsia="zh-CN"/>
        </w:rPr>
        <w:t>评审办法（仅限第一标段）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_Toc270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16"/>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_Toc18490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 xml:space="preserve">第三章 </w:t>
      </w:r>
      <w:r>
        <w:rPr>
          <w:rFonts w:hint="eastAsia" w:ascii="宋体" w:hAnsi="宋体" w:eastAsia="宋体" w:cs="宋体"/>
          <w:sz w:val="24"/>
          <w:szCs w:val="24"/>
          <w:lang w:eastAsia="zh-CN"/>
        </w:rPr>
        <w:t>评审办法（仅限第二标段）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_Toc18490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16"/>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_Toc31359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sz w:val="24"/>
          <w:szCs w:val="24"/>
        </w:rPr>
        <w:t>第四章 拟签订的框架协议文本和采购合同文本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_Toc31359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_Toc929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highlight w:val="none"/>
        </w:rPr>
        <w:t>框架协议文本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_Toc929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_Toc12905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highlight w:val="none"/>
          <w:lang w:eastAsia="zh-CN"/>
        </w:rPr>
        <w:t>采购合同文本（仅限第一标段）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_Toc12905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_Toc21301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highlight w:val="none"/>
          <w:lang w:eastAsia="zh-CN"/>
        </w:rPr>
        <w:t>采购合同文本（仅限第二标段）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_Toc21301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16"/>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_Toc1626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highlight w:val="none"/>
        </w:rPr>
        <w:t xml:space="preserve">第五章 </w:t>
      </w:r>
      <w:r>
        <w:rPr>
          <w:rFonts w:hint="eastAsia" w:ascii="宋体" w:hAnsi="宋体" w:eastAsia="宋体" w:cs="宋体"/>
          <w:sz w:val="24"/>
          <w:szCs w:val="24"/>
          <w:highlight w:val="none"/>
          <w:lang w:eastAsia="zh-CN"/>
        </w:rPr>
        <w:t>采购需求以及最高限制单价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_Toc1626 \h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16"/>
        <w:keepNext w:val="0"/>
        <w:keepLines w:val="0"/>
        <w:pageBreakBefore w:val="0"/>
        <w:widowControl w:val="0"/>
        <w:tabs>
          <w:tab w:val="right" w:leader="dot" w:pos="9571"/>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_Toc29369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 xml:space="preserve">第六章  </w:t>
      </w:r>
      <w:r>
        <w:rPr>
          <w:rFonts w:hint="eastAsia" w:ascii="宋体" w:hAnsi="宋体" w:eastAsia="宋体" w:cs="宋体"/>
          <w:sz w:val="24"/>
          <w:szCs w:val="24"/>
          <w:lang w:eastAsia="zh-CN"/>
        </w:rPr>
        <w:t>响应文件</w:t>
      </w:r>
      <w:r>
        <w:rPr>
          <w:rFonts w:hint="eastAsia" w:ascii="宋体" w:hAnsi="宋体" w:eastAsia="宋体" w:cs="宋体"/>
          <w:sz w:val="24"/>
          <w:szCs w:val="24"/>
        </w:rPr>
        <w:t>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_Toc29369 \h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16"/>
        <w:keepNext w:val="0"/>
        <w:keepLines w:val="0"/>
        <w:pageBreakBefore w:val="0"/>
        <w:widowControl w:val="0"/>
        <w:tabs>
          <w:tab w:val="right" w:leader="dot" w:pos="9571"/>
        </w:tabs>
        <w:kinsoku/>
        <w:wordWrap/>
        <w:overflowPunct/>
        <w:topLinePunct w:val="0"/>
        <w:autoSpaceDE/>
        <w:autoSpaceDN/>
        <w:bidi w:val="0"/>
        <w:adjustRightInd/>
        <w:snapToGrid/>
        <w:spacing w:line="500" w:lineRule="exact"/>
        <w:ind w:left="0" w:leftChars="0" w:firstLine="943" w:firstLineChars="352"/>
        <w:textAlignment w:val="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_Toc27817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一、</w:t>
      </w:r>
      <w:r>
        <w:rPr>
          <w:rFonts w:hint="eastAsia" w:ascii="宋体" w:hAnsi="宋体" w:eastAsia="宋体" w:cs="宋体"/>
          <w:sz w:val="24"/>
          <w:szCs w:val="24"/>
          <w:lang w:eastAsia="zh-CN"/>
        </w:rPr>
        <w:t>响应函及响应函附录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_Toc27817 \h </w:instrText>
      </w:r>
      <w:r>
        <w:rPr>
          <w:rFonts w:hint="eastAsia" w:ascii="宋体" w:hAnsi="宋体" w:eastAsia="宋体" w:cs="宋体"/>
          <w:sz w:val="24"/>
          <w:szCs w:val="24"/>
        </w:rPr>
        <w:fldChar w:fldCharType="separate"/>
      </w:r>
      <w:r>
        <w:rPr>
          <w:rFonts w:hint="eastAsia" w:ascii="宋体" w:hAnsi="宋体" w:eastAsia="宋体" w:cs="宋体"/>
          <w:sz w:val="24"/>
          <w:szCs w:val="24"/>
        </w:rPr>
        <w:t>62</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12"/>
        <w:keepNext w:val="0"/>
        <w:keepLines w:val="0"/>
        <w:pageBreakBefore w:val="0"/>
        <w:widowControl w:val="0"/>
        <w:tabs>
          <w:tab w:val="right" w:leader="dot" w:pos="9571"/>
        </w:tabs>
        <w:kinsoku/>
        <w:wordWrap/>
        <w:overflowPunct/>
        <w:topLinePunct w:val="0"/>
        <w:autoSpaceDE/>
        <w:autoSpaceDN/>
        <w:bidi w:val="0"/>
        <w:adjustRightInd/>
        <w:snapToGrid/>
        <w:spacing w:line="500" w:lineRule="exact"/>
        <w:ind w:left="0" w:leftChars="0" w:firstLine="943" w:firstLineChars="352"/>
        <w:textAlignment w:val="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_Toc26673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二、法定代表人（单位负责人）身份证明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_Toc26673 \h </w:instrText>
      </w:r>
      <w:r>
        <w:rPr>
          <w:rFonts w:hint="eastAsia" w:ascii="宋体" w:hAnsi="宋体" w:eastAsia="宋体" w:cs="宋体"/>
          <w:sz w:val="24"/>
          <w:szCs w:val="24"/>
        </w:rPr>
        <w:fldChar w:fldCharType="separate"/>
      </w:r>
      <w:r>
        <w:rPr>
          <w:rFonts w:hint="eastAsia" w:ascii="宋体" w:hAnsi="宋体" w:eastAsia="宋体" w:cs="宋体"/>
          <w:sz w:val="24"/>
          <w:szCs w:val="24"/>
        </w:rPr>
        <w:t>64</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12"/>
        <w:keepNext w:val="0"/>
        <w:keepLines w:val="0"/>
        <w:pageBreakBefore w:val="0"/>
        <w:widowControl w:val="0"/>
        <w:tabs>
          <w:tab w:val="right" w:leader="dot" w:pos="9571"/>
        </w:tabs>
        <w:kinsoku/>
        <w:wordWrap/>
        <w:overflowPunct/>
        <w:topLinePunct w:val="0"/>
        <w:autoSpaceDE/>
        <w:autoSpaceDN/>
        <w:bidi w:val="0"/>
        <w:adjustRightInd/>
        <w:snapToGrid/>
        <w:spacing w:line="500" w:lineRule="exact"/>
        <w:ind w:left="0" w:leftChars="0" w:firstLine="943" w:firstLineChars="352"/>
        <w:textAlignment w:val="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_Toc29712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三、授权委托书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_Toc29712 \h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ind w:left="0" w:leftChars="0" w:firstLine="943" w:firstLineChars="352"/>
        <w:textAlignment w:val="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_Toc24255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lang w:eastAsia="zh-CN"/>
        </w:rPr>
        <w:t>四</w:t>
      </w:r>
      <w:r>
        <w:rPr>
          <w:rFonts w:hint="eastAsia" w:ascii="宋体" w:hAnsi="宋体" w:eastAsia="宋体" w:cs="宋体"/>
          <w:sz w:val="24"/>
          <w:szCs w:val="24"/>
        </w:rPr>
        <w:t>、商务及技术偏差表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_Toc24255 \h </w:instrText>
      </w:r>
      <w:r>
        <w:rPr>
          <w:rFonts w:hint="eastAsia" w:ascii="宋体" w:hAnsi="宋体" w:eastAsia="宋体" w:cs="宋体"/>
          <w:sz w:val="24"/>
          <w:szCs w:val="24"/>
        </w:rPr>
        <w:fldChar w:fldCharType="separate"/>
      </w:r>
      <w:r>
        <w:rPr>
          <w:rFonts w:hint="eastAsia" w:ascii="宋体" w:hAnsi="宋体" w:eastAsia="宋体" w:cs="宋体"/>
          <w:sz w:val="24"/>
          <w:szCs w:val="24"/>
        </w:rPr>
        <w:t>66</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ind w:left="0" w:leftChars="0" w:firstLine="943" w:firstLineChars="352"/>
        <w:textAlignment w:val="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_Toc5821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lang w:eastAsia="zh-CN"/>
        </w:rPr>
        <w:t>五</w:t>
      </w:r>
      <w:r>
        <w:rPr>
          <w:rFonts w:hint="eastAsia" w:ascii="宋体" w:hAnsi="宋体" w:eastAsia="宋体" w:cs="宋体"/>
          <w:sz w:val="24"/>
          <w:szCs w:val="24"/>
        </w:rPr>
        <w:t>、资格审查资料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_Toc5821 \h </w:instrText>
      </w:r>
      <w:r>
        <w:rPr>
          <w:rFonts w:hint="eastAsia" w:ascii="宋体" w:hAnsi="宋体" w:eastAsia="宋体" w:cs="宋体"/>
          <w:sz w:val="24"/>
          <w:szCs w:val="24"/>
        </w:rPr>
        <w:fldChar w:fldCharType="separate"/>
      </w:r>
      <w:r>
        <w:rPr>
          <w:rFonts w:hint="eastAsia" w:ascii="宋体" w:hAnsi="宋体" w:eastAsia="宋体" w:cs="宋体"/>
          <w:sz w:val="24"/>
          <w:szCs w:val="24"/>
        </w:rPr>
        <w:t>68</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12"/>
        <w:keepNext w:val="0"/>
        <w:keepLines w:val="0"/>
        <w:pageBreakBefore w:val="0"/>
        <w:widowControl w:val="0"/>
        <w:tabs>
          <w:tab w:val="right" w:leader="dot" w:pos="9571"/>
        </w:tabs>
        <w:kinsoku/>
        <w:wordWrap/>
        <w:overflowPunct/>
        <w:topLinePunct w:val="0"/>
        <w:autoSpaceDE/>
        <w:autoSpaceDN/>
        <w:bidi w:val="0"/>
        <w:adjustRightInd/>
        <w:snapToGrid/>
        <w:spacing w:line="500" w:lineRule="exact"/>
        <w:ind w:left="0" w:leftChars="0" w:firstLine="943" w:firstLineChars="352"/>
        <w:textAlignment w:val="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_Toc24017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lang w:eastAsia="zh-CN"/>
        </w:rPr>
        <w:t>六</w:t>
      </w:r>
      <w:r>
        <w:rPr>
          <w:rFonts w:hint="eastAsia" w:ascii="宋体" w:hAnsi="宋体" w:eastAsia="宋体" w:cs="宋体"/>
          <w:sz w:val="24"/>
          <w:szCs w:val="24"/>
        </w:rPr>
        <w:t>、项目管理机构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_Toc24017 \h </w:instrText>
      </w:r>
      <w:r>
        <w:rPr>
          <w:rFonts w:hint="eastAsia" w:ascii="宋体" w:hAnsi="宋体" w:eastAsia="宋体" w:cs="宋体"/>
          <w:sz w:val="24"/>
          <w:szCs w:val="24"/>
        </w:rPr>
        <w:fldChar w:fldCharType="separate"/>
      </w:r>
      <w:r>
        <w:rPr>
          <w:rFonts w:hint="eastAsia" w:ascii="宋体" w:hAnsi="宋体" w:eastAsia="宋体" w:cs="宋体"/>
          <w:sz w:val="24"/>
          <w:szCs w:val="24"/>
        </w:rPr>
        <w:t>72</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ind w:left="0" w:leftChars="0" w:firstLine="943" w:firstLineChars="352"/>
        <w:textAlignment w:val="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_Toc30177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sz w:val="24"/>
          <w:szCs w:val="24"/>
          <w:lang w:eastAsia="zh-CN"/>
        </w:rPr>
        <w:t>七、服务方案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_Toc30177 \h </w:instrText>
      </w:r>
      <w:r>
        <w:rPr>
          <w:rFonts w:hint="eastAsia" w:ascii="宋体" w:hAnsi="宋体" w:eastAsia="宋体" w:cs="宋体"/>
          <w:sz w:val="24"/>
          <w:szCs w:val="24"/>
        </w:rPr>
        <w:fldChar w:fldCharType="separate"/>
      </w:r>
      <w:r>
        <w:rPr>
          <w:rFonts w:hint="eastAsia" w:ascii="宋体" w:hAnsi="宋体" w:eastAsia="宋体" w:cs="宋体"/>
          <w:sz w:val="24"/>
          <w:szCs w:val="24"/>
        </w:rPr>
        <w:t>74</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ind w:left="0" w:leftChars="0" w:firstLine="943" w:firstLineChars="352"/>
        <w:textAlignment w:val="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_Toc30332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sz w:val="24"/>
          <w:szCs w:val="24"/>
          <w:lang w:eastAsia="zh-CN"/>
        </w:rPr>
        <w:t>八、中小企业声明函（服务类）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_Toc30332 \h </w:instrText>
      </w:r>
      <w:r>
        <w:rPr>
          <w:rFonts w:hint="eastAsia" w:ascii="宋体" w:hAnsi="宋体" w:eastAsia="宋体" w:cs="宋体"/>
          <w:sz w:val="24"/>
          <w:szCs w:val="24"/>
        </w:rPr>
        <w:fldChar w:fldCharType="separate"/>
      </w:r>
      <w:r>
        <w:rPr>
          <w:rFonts w:hint="eastAsia" w:ascii="宋体" w:hAnsi="宋体" w:eastAsia="宋体" w:cs="宋体"/>
          <w:sz w:val="24"/>
          <w:szCs w:val="24"/>
        </w:rPr>
        <w:t>75</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ind w:left="0" w:leftChars="0" w:firstLine="943" w:firstLineChars="352"/>
        <w:textAlignment w:val="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_Toc10298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sz w:val="24"/>
          <w:szCs w:val="24"/>
          <w:lang w:eastAsia="zh-CN"/>
        </w:rPr>
        <w:t>九</w:t>
      </w:r>
      <w:r>
        <w:rPr>
          <w:rFonts w:hint="eastAsia" w:ascii="宋体" w:hAnsi="宋体" w:eastAsia="宋体" w:cs="宋体"/>
          <w:bCs/>
          <w:sz w:val="24"/>
          <w:szCs w:val="24"/>
        </w:rPr>
        <w:t>、残疾人福利性单位声明函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_Toc10298 \h </w:instrText>
      </w:r>
      <w:r>
        <w:rPr>
          <w:rFonts w:hint="eastAsia" w:ascii="宋体" w:hAnsi="宋体" w:eastAsia="宋体" w:cs="宋体"/>
          <w:sz w:val="24"/>
          <w:szCs w:val="24"/>
        </w:rPr>
        <w:fldChar w:fldCharType="separate"/>
      </w:r>
      <w:r>
        <w:rPr>
          <w:rFonts w:hint="eastAsia" w:ascii="宋体" w:hAnsi="宋体" w:eastAsia="宋体" w:cs="宋体"/>
          <w:sz w:val="24"/>
          <w:szCs w:val="24"/>
        </w:rPr>
        <w:t>79</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ind w:left="0" w:leftChars="0" w:firstLine="943" w:firstLineChars="352"/>
        <w:textAlignment w:val="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_Toc3712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sz w:val="24"/>
          <w:szCs w:val="24"/>
          <w:lang w:eastAsia="zh-CN"/>
        </w:rPr>
        <w:t>十</w:t>
      </w:r>
      <w:r>
        <w:rPr>
          <w:rFonts w:hint="eastAsia" w:ascii="宋体" w:hAnsi="宋体" w:eastAsia="宋体" w:cs="宋体"/>
          <w:bCs/>
          <w:sz w:val="24"/>
          <w:szCs w:val="24"/>
        </w:rPr>
        <w:t>、反商业贿赂承诺书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_Toc3712 \h </w:instrText>
      </w:r>
      <w:r>
        <w:rPr>
          <w:rFonts w:hint="eastAsia" w:ascii="宋体" w:hAnsi="宋体" w:eastAsia="宋体" w:cs="宋体"/>
          <w:sz w:val="24"/>
          <w:szCs w:val="24"/>
        </w:rPr>
        <w:fldChar w:fldCharType="separate"/>
      </w:r>
      <w:r>
        <w:rPr>
          <w:rFonts w:hint="eastAsia" w:ascii="宋体" w:hAnsi="宋体" w:eastAsia="宋体" w:cs="宋体"/>
          <w:sz w:val="24"/>
          <w:szCs w:val="24"/>
        </w:rPr>
        <w:t>80</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19"/>
        <w:keepNext w:val="0"/>
        <w:keepLines w:val="0"/>
        <w:pageBreakBefore w:val="0"/>
        <w:widowControl w:val="0"/>
        <w:tabs>
          <w:tab w:val="right" w:leader="dot" w:pos="9571"/>
        </w:tabs>
        <w:kinsoku/>
        <w:wordWrap/>
        <w:overflowPunct/>
        <w:topLinePunct w:val="0"/>
        <w:autoSpaceDE/>
        <w:autoSpaceDN/>
        <w:bidi w:val="0"/>
        <w:adjustRightInd/>
        <w:snapToGrid/>
        <w:spacing w:line="500" w:lineRule="exact"/>
        <w:ind w:left="0" w:leftChars="0" w:firstLine="943" w:firstLineChars="352"/>
        <w:textAlignment w:val="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_Toc26269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sz w:val="24"/>
          <w:szCs w:val="24"/>
        </w:rPr>
        <w:t>十</w:t>
      </w:r>
      <w:r>
        <w:rPr>
          <w:rFonts w:hint="eastAsia" w:ascii="宋体" w:hAnsi="宋体" w:eastAsia="宋体" w:cs="宋体"/>
          <w:bCs/>
          <w:sz w:val="24"/>
          <w:szCs w:val="24"/>
          <w:lang w:eastAsia="zh-CN"/>
        </w:rPr>
        <w:t>一</w:t>
      </w:r>
      <w:r>
        <w:rPr>
          <w:rFonts w:hint="eastAsia" w:ascii="宋体" w:hAnsi="宋体" w:eastAsia="宋体" w:cs="宋体"/>
          <w:bCs/>
          <w:sz w:val="24"/>
          <w:szCs w:val="24"/>
        </w:rPr>
        <w:t>、其他材料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_Toc26269 \h </w:instrText>
      </w:r>
      <w:r>
        <w:rPr>
          <w:rFonts w:hint="eastAsia" w:ascii="宋体" w:hAnsi="宋体" w:eastAsia="宋体" w:cs="宋体"/>
          <w:sz w:val="24"/>
          <w:szCs w:val="24"/>
        </w:rPr>
        <w:fldChar w:fldCharType="separate"/>
      </w:r>
      <w:r>
        <w:rPr>
          <w:rFonts w:hint="eastAsia" w:ascii="宋体" w:hAnsi="宋体" w:eastAsia="宋体" w:cs="宋体"/>
          <w:sz w:val="24"/>
          <w:szCs w:val="24"/>
        </w:rPr>
        <w:t>81</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39"/>
        <w:keepNext w:val="0"/>
        <w:keepLines w:val="0"/>
        <w:pageBreakBefore w:val="0"/>
        <w:widowControl w:val="0"/>
        <w:kinsoku/>
        <w:wordWrap/>
        <w:overflowPunct/>
        <w:topLinePunct w:val="0"/>
        <w:autoSpaceDE/>
        <w:autoSpaceDN/>
        <w:bidi w:val="0"/>
        <w:adjustRightInd/>
        <w:snapToGrid/>
        <w:spacing w:line="500" w:lineRule="exact"/>
        <w:ind w:firstLine="1072" w:firstLineChars="400"/>
        <w:textAlignment w:val="auto"/>
        <w:rPr>
          <w:rFonts w:hint="default" w:cs="宋体"/>
          <w:b/>
          <w:color w:val="000000"/>
          <w:spacing w:val="14"/>
          <w:sz w:val="44"/>
          <w:szCs w:val="44"/>
        </w:rPr>
        <w:sectPr>
          <w:footerReference r:id="rId5" w:type="default"/>
          <w:pgSz w:w="11907" w:h="16840"/>
          <w:pgMar w:top="1230" w:right="1174" w:bottom="1191" w:left="1162" w:header="720" w:footer="720" w:gutter="0"/>
          <w:pgNumType w:start="1"/>
          <w:cols w:space="720" w:num="1"/>
          <w:docGrid w:linePitch="490" w:charSpace="0"/>
        </w:sectPr>
      </w:pPr>
      <w:r>
        <w:rPr>
          <w:rFonts w:hint="eastAsia" w:ascii="宋体" w:hAnsi="宋体" w:eastAsia="宋体" w:cs="宋体"/>
          <w:color w:val="000000"/>
          <w:spacing w:val="14"/>
          <w:sz w:val="24"/>
          <w:szCs w:val="24"/>
          <w:highlight w:val="none"/>
        </w:rPr>
        <w:fldChar w:fldCharType="end"/>
      </w:r>
    </w:p>
    <w:p>
      <w:pPr>
        <w:pStyle w:val="39"/>
        <w:spacing w:line="480" w:lineRule="exact"/>
        <w:ind w:firstLine="4227" w:firstLineChars="900"/>
        <w:rPr>
          <w:rFonts w:hint="default" w:cs="宋体"/>
          <w:b/>
          <w:color w:val="000000"/>
          <w:spacing w:val="14"/>
          <w:sz w:val="44"/>
          <w:szCs w:val="44"/>
        </w:rPr>
      </w:pPr>
      <w:r>
        <w:rPr>
          <w:rFonts w:cs="宋体"/>
          <w:b/>
          <w:color w:val="000000"/>
          <w:spacing w:val="14"/>
          <w:sz w:val="44"/>
          <w:szCs w:val="44"/>
        </w:rPr>
        <w:t>特别提示</w:t>
      </w:r>
    </w:p>
    <w:p>
      <w:pPr>
        <w:spacing w:line="500" w:lineRule="exact"/>
        <w:ind w:firstLine="0" w:firstLineChars="0"/>
        <w:rPr>
          <w:rFonts w:ascii="宋体" w:hAnsi="宋体" w:eastAsia="宋体" w:cs="宋体"/>
          <w:b/>
          <w:bCs/>
          <w:color w:val="000000"/>
          <w:sz w:val="24"/>
          <w:szCs w:val="24"/>
          <w:u w:val="double"/>
        </w:rPr>
      </w:pPr>
    </w:p>
    <w:p>
      <w:pPr>
        <w:spacing w:line="500" w:lineRule="exact"/>
        <w:ind w:firstLine="0" w:firstLineChars="0"/>
        <w:rPr>
          <w:rFonts w:ascii="宋体" w:hAnsi="宋体" w:eastAsia="宋体" w:cs="宋体"/>
          <w:b/>
          <w:bCs/>
          <w:color w:val="000000"/>
          <w:sz w:val="24"/>
          <w:szCs w:val="24"/>
          <w:u w:val="double"/>
        </w:rPr>
      </w:pPr>
      <w:r>
        <w:rPr>
          <w:rFonts w:hint="eastAsia" w:ascii="宋体" w:hAnsi="宋体" w:eastAsia="宋体" w:cs="宋体"/>
          <w:b/>
          <w:bCs/>
          <w:color w:val="000000"/>
          <w:sz w:val="24"/>
          <w:szCs w:val="24"/>
          <w:u w:val="double"/>
        </w:rPr>
        <w:t>一、</w:t>
      </w:r>
      <w:r>
        <w:rPr>
          <w:rFonts w:hint="eastAsia" w:ascii="宋体" w:hAnsi="宋体" w:eastAsia="宋体" w:cs="宋体"/>
          <w:b/>
          <w:bCs/>
          <w:color w:val="000000"/>
          <w:sz w:val="24"/>
          <w:szCs w:val="24"/>
          <w:u w:val="double"/>
          <w:lang w:eastAsia="zh-CN"/>
        </w:rPr>
        <w:t>供应商</w:t>
      </w:r>
      <w:r>
        <w:rPr>
          <w:rFonts w:hint="eastAsia" w:ascii="宋体" w:hAnsi="宋体" w:eastAsia="宋体" w:cs="宋体"/>
          <w:b/>
          <w:bCs/>
          <w:color w:val="000000"/>
          <w:sz w:val="24"/>
          <w:szCs w:val="24"/>
          <w:u w:val="double"/>
        </w:rPr>
        <w:t>注册</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凡有意参加本项目的供应商，请登录“全国公共资源交易平台（河南省·信阳市）（</w:t>
      </w:r>
      <w:r>
        <w:rPr>
          <w:rFonts w:hint="eastAsia" w:ascii="宋体" w:hAnsi="宋体" w:eastAsia="宋体" w:cs="宋体"/>
          <w:color w:val="000000"/>
          <w:sz w:val="24"/>
          <w:szCs w:val="24"/>
          <w:lang w:eastAsia="zh-CN"/>
        </w:rPr>
        <w:t>https：//ggzyjy.xinyang.gov.cn</w:t>
      </w:r>
      <w:r>
        <w:rPr>
          <w:rFonts w:hint="eastAsia" w:ascii="宋体" w:hAnsi="宋体" w:eastAsia="宋体" w:cs="宋体"/>
          <w:color w:val="000000"/>
          <w:sz w:val="24"/>
          <w:szCs w:val="24"/>
        </w:rPr>
        <w:t>）”网站进行交易主体自主注册，按网站公告通知有关要求填报企业信息并上传有关原件扫描件至诚信库，不需携带原件到信阳市公共资源交易中心进行审核。供应商应对所上传材料的真实性、合法性、有效性负责，其上传的信息将全部对外公示，接受社会监督。</w:t>
      </w:r>
    </w:p>
    <w:p>
      <w:pPr>
        <w:spacing w:line="500" w:lineRule="exact"/>
        <w:ind w:firstLine="0" w:firstLineChars="0"/>
        <w:rPr>
          <w:rFonts w:ascii="宋体" w:hAnsi="宋体" w:eastAsia="宋体" w:cs="宋体"/>
          <w:b/>
          <w:bCs/>
          <w:color w:val="000000"/>
          <w:sz w:val="24"/>
          <w:szCs w:val="24"/>
          <w:u w:val="double"/>
        </w:rPr>
      </w:pPr>
      <w:r>
        <w:rPr>
          <w:rFonts w:hint="eastAsia" w:ascii="宋体" w:hAnsi="宋体" w:eastAsia="宋体" w:cs="宋体"/>
          <w:b/>
          <w:bCs/>
          <w:color w:val="000000"/>
          <w:sz w:val="24"/>
          <w:szCs w:val="24"/>
          <w:u w:val="double"/>
        </w:rPr>
        <w:t>二、办理CA数字证书</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完成企业诚信库注册后，必须办理CA数字证书方可在网上办理招投标相关业务。供应商根据《信阳市公共资源交易网》左侧下载中心有关办理CA数字证书的要求，准备好CA办理所需资料，到信阳市公共资源交易中心一楼CA窗口现场办理CA数字证书。</w:t>
      </w:r>
    </w:p>
    <w:p>
      <w:pPr>
        <w:spacing w:line="500" w:lineRule="exact"/>
        <w:ind w:firstLine="0" w:firstLineChars="0"/>
        <w:rPr>
          <w:rFonts w:ascii="宋体" w:hAnsi="宋体" w:eastAsia="宋体" w:cs="宋体"/>
          <w:b/>
          <w:bCs/>
          <w:color w:val="000000"/>
          <w:sz w:val="24"/>
          <w:szCs w:val="24"/>
          <w:u w:val="double"/>
        </w:rPr>
      </w:pPr>
      <w:r>
        <w:rPr>
          <w:rFonts w:hint="eastAsia" w:ascii="宋体" w:hAnsi="宋体" w:eastAsia="宋体" w:cs="宋体"/>
          <w:b/>
          <w:bCs/>
          <w:color w:val="000000"/>
          <w:sz w:val="24"/>
          <w:szCs w:val="24"/>
          <w:u w:val="double"/>
        </w:rPr>
        <w:t>三、招标（采购）文件获取方式</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供应商凭CA数字证书登陆会员系统后，即可按网上提示免费下载招标（采购）文件及资料（操作程序详见信阳市公共资源交易中心网站下载中心栏目里</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操作手册）。</w:t>
      </w:r>
      <w:r>
        <w:rPr>
          <w:rFonts w:hint="eastAsia" w:ascii="宋体" w:hAnsi="宋体" w:eastAsia="宋体" w:cs="宋体"/>
          <w:color w:val="000000"/>
          <w:sz w:val="24"/>
          <w:szCs w:val="24"/>
          <w:lang w:eastAsia="zh-CN"/>
        </w:rPr>
        <w:t>征集文件</w:t>
      </w:r>
      <w:r>
        <w:rPr>
          <w:rFonts w:hint="eastAsia" w:ascii="宋体" w:hAnsi="宋体" w:eastAsia="宋体" w:cs="宋体"/>
          <w:color w:val="000000"/>
          <w:sz w:val="24"/>
          <w:szCs w:val="24"/>
        </w:rPr>
        <w:t>（*.XYZF格式）下载后需使用“信阳市</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制作工具软件”打开（该工具软件可在“全国公共资源交易平台（河南省·信阳市）（</w:t>
      </w:r>
      <w:r>
        <w:rPr>
          <w:rFonts w:hint="eastAsia" w:ascii="宋体" w:hAnsi="宋体" w:eastAsia="宋体" w:cs="宋体"/>
          <w:color w:val="000000"/>
          <w:sz w:val="24"/>
          <w:szCs w:val="24"/>
          <w:lang w:eastAsia="zh-CN"/>
        </w:rPr>
        <w:t>https：//ggzyjy.xinyang.gov.cn</w:t>
      </w:r>
      <w:r>
        <w:rPr>
          <w:rFonts w:hint="eastAsia" w:ascii="宋体" w:hAnsi="宋体" w:eastAsia="宋体" w:cs="宋体"/>
          <w:color w:val="000000"/>
          <w:sz w:val="24"/>
          <w:szCs w:val="24"/>
        </w:rPr>
        <w:t>）”网站下载中心栏目内下载或在</w:t>
      </w:r>
      <w:r>
        <w:rPr>
          <w:rFonts w:hint="eastAsia" w:ascii="宋体" w:hAnsi="宋体" w:eastAsia="宋体" w:cs="宋体"/>
          <w:color w:val="000000"/>
          <w:sz w:val="24"/>
          <w:szCs w:val="24"/>
          <w:lang w:eastAsia="zh-CN"/>
        </w:rPr>
        <w:t>征集文件</w:t>
      </w:r>
      <w:r>
        <w:rPr>
          <w:rFonts w:hint="eastAsia" w:ascii="宋体" w:hAnsi="宋体" w:eastAsia="宋体" w:cs="宋体"/>
          <w:color w:val="000000"/>
          <w:sz w:val="24"/>
          <w:szCs w:val="24"/>
        </w:rPr>
        <w:t>领取页面下载）。</w:t>
      </w:r>
    </w:p>
    <w:p>
      <w:pPr>
        <w:tabs>
          <w:tab w:val="left" w:pos="0"/>
        </w:tabs>
        <w:spacing w:line="500" w:lineRule="exact"/>
        <w:ind w:firstLine="0" w:firstLineChars="0"/>
        <w:rPr>
          <w:rFonts w:ascii="宋体" w:hAnsi="宋体" w:eastAsia="宋体" w:cs="宋体"/>
          <w:b/>
          <w:bCs/>
          <w:color w:val="000000"/>
          <w:sz w:val="24"/>
          <w:szCs w:val="24"/>
          <w:u w:val="double"/>
        </w:rPr>
      </w:pPr>
      <w:r>
        <w:rPr>
          <w:rFonts w:hint="eastAsia" w:ascii="宋体" w:hAnsi="宋体" w:eastAsia="宋体" w:cs="宋体"/>
          <w:b/>
          <w:bCs/>
          <w:color w:val="000000"/>
          <w:sz w:val="24"/>
          <w:szCs w:val="24"/>
          <w:u w:val="double"/>
        </w:rPr>
        <w:t>四、投标（响应）文件制作</w:t>
      </w:r>
    </w:p>
    <w:p>
      <w:pPr>
        <w:tabs>
          <w:tab w:val="left" w:pos="0"/>
        </w:tabs>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投标（响应）文件应使用信阳市公共资源交易系统</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制作专用工具软件编制，投标（响应）文件格式为“*.XYTF”。</w:t>
      </w:r>
    </w:p>
    <w:p>
      <w:pPr>
        <w:tabs>
          <w:tab w:val="left" w:pos="0"/>
        </w:tabs>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供应商须在投标（响应）文件递交截止时间前制作并提交。</w:t>
      </w:r>
    </w:p>
    <w:p>
      <w:pPr>
        <w:pStyle w:val="8"/>
        <w:spacing w:line="500" w:lineRule="exact"/>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u w:val="double"/>
        </w:rPr>
        <w:t>五、投标（响应）文件的签字和盖章要求</w:t>
      </w:r>
    </w:p>
    <w:p>
      <w:pPr>
        <w:pStyle w:val="8"/>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格式中所有要求</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加盖公章的地方都须加盖</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的 CA 印章。</w:t>
      </w:r>
    </w:p>
    <w:p>
      <w:pPr>
        <w:pStyle w:val="8"/>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2、所有要求法定代表人或其委托代理人签字的地方都须法定代表人或其委托代理人加盖CA印章或签字。</w:t>
      </w:r>
    </w:p>
    <w:p>
      <w:pPr>
        <w:pStyle w:val="8"/>
        <w:spacing w:line="500" w:lineRule="exact"/>
        <w:ind w:firstLine="0" w:firstLineChars="0"/>
        <w:rPr>
          <w:rFonts w:ascii="宋体" w:hAnsi="宋体" w:eastAsia="宋体" w:cs="宋体"/>
          <w:b/>
          <w:bCs/>
          <w:color w:val="000000"/>
          <w:sz w:val="24"/>
          <w:szCs w:val="24"/>
          <w:u w:val="double"/>
        </w:rPr>
      </w:pPr>
      <w:r>
        <w:rPr>
          <w:rFonts w:hint="eastAsia" w:ascii="宋体" w:hAnsi="宋体" w:eastAsia="宋体" w:cs="宋体"/>
          <w:b/>
          <w:bCs/>
          <w:color w:val="000000"/>
          <w:sz w:val="24"/>
          <w:szCs w:val="24"/>
          <w:u w:val="double"/>
        </w:rPr>
        <w:t>六、</w:t>
      </w:r>
      <w:r>
        <w:rPr>
          <w:rFonts w:hint="eastAsia" w:ascii="宋体" w:hAnsi="宋体" w:eastAsia="宋体" w:cs="宋体"/>
          <w:b/>
          <w:bCs/>
          <w:color w:val="000000"/>
          <w:sz w:val="24"/>
          <w:szCs w:val="24"/>
          <w:u w:val="double"/>
          <w:lang w:eastAsia="zh-CN"/>
        </w:rPr>
        <w:t>响应文件</w:t>
      </w:r>
      <w:r>
        <w:rPr>
          <w:rFonts w:hint="eastAsia" w:ascii="宋体" w:hAnsi="宋体" w:eastAsia="宋体" w:cs="宋体"/>
          <w:b/>
          <w:bCs/>
          <w:color w:val="000000"/>
          <w:sz w:val="24"/>
          <w:szCs w:val="24"/>
          <w:u w:val="double"/>
        </w:rPr>
        <w:t>份数</w:t>
      </w:r>
    </w:p>
    <w:p>
      <w:pPr>
        <w:adjustRightInd w:val="0"/>
        <w:snapToGrid w:val="0"/>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加密的电子投标（响应）文件壹份（*.XYTF 格式，在会员系统指定位置上传）。</w:t>
      </w:r>
    </w:p>
    <w:p>
      <w:pPr>
        <w:pStyle w:val="8"/>
        <w:spacing w:line="500" w:lineRule="exact"/>
        <w:ind w:firstLine="0" w:firstLineChars="0"/>
        <w:rPr>
          <w:rFonts w:ascii="宋体" w:hAnsi="宋体" w:eastAsia="宋体" w:cs="宋体"/>
          <w:b/>
          <w:bCs/>
          <w:color w:val="000000"/>
          <w:sz w:val="24"/>
          <w:szCs w:val="24"/>
          <w:u w:val="double"/>
        </w:rPr>
      </w:pPr>
      <w:r>
        <w:rPr>
          <w:rFonts w:hint="eastAsia" w:ascii="宋体" w:hAnsi="宋体" w:eastAsia="宋体" w:cs="宋体"/>
          <w:b/>
          <w:bCs/>
          <w:color w:val="000000"/>
          <w:sz w:val="24"/>
          <w:szCs w:val="24"/>
          <w:u w:val="double"/>
        </w:rPr>
        <w:t>七、投标（响应）文件的递交</w:t>
      </w:r>
    </w:p>
    <w:p>
      <w:pPr>
        <w:adjustRightInd w:val="0"/>
        <w:snapToGrid w:val="0"/>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1、电子投标（响应）文件的递交</w:t>
      </w:r>
    </w:p>
    <w:p>
      <w:pPr>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各投标（供应商）人应在</w:t>
      </w:r>
      <w:r>
        <w:rPr>
          <w:rFonts w:hint="eastAsia" w:ascii="宋体" w:hAnsi="宋体" w:eastAsia="宋体" w:cs="宋体"/>
          <w:color w:val="000000"/>
          <w:sz w:val="24"/>
          <w:szCs w:val="24"/>
          <w:lang w:eastAsia="zh-CN"/>
        </w:rPr>
        <w:t>响应文件提交截止时间</w:t>
      </w:r>
      <w:r>
        <w:rPr>
          <w:rFonts w:hint="eastAsia" w:ascii="宋体" w:hAnsi="宋体" w:eastAsia="宋体" w:cs="宋体"/>
          <w:color w:val="000000"/>
          <w:sz w:val="24"/>
          <w:szCs w:val="24"/>
        </w:rPr>
        <w:t>前上传加密的电子投标（响应）文件（*.XYTF）到会员系统的指定位置。上传的电子</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应使用</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CA数字证书认证并加密。上传时必须得到交易系统“上传成功”的确认回复后方为上传成功。请</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在上传前务必认真检查上传投标（响应）文件是否完整、正确。</w:t>
      </w:r>
    </w:p>
    <w:p>
      <w:pPr>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2、除电子投标（响应）文件外，不再接受任何纸质文件、资料原件等。</w:t>
      </w:r>
    </w:p>
    <w:p>
      <w:pPr>
        <w:spacing w:line="500" w:lineRule="exact"/>
        <w:ind w:firstLine="0" w:firstLineChars="0"/>
        <w:rPr>
          <w:rFonts w:ascii="宋体" w:hAnsi="宋体" w:eastAsia="宋体" w:cs="宋体"/>
          <w:b/>
          <w:bCs/>
          <w:color w:val="000000"/>
          <w:sz w:val="24"/>
          <w:szCs w:val="24"/>
          <w:u w:val="double"/>
        </w:rPr>
      </w:pPr>
      <w:r>
        <w:rPr>
          <w:rFonts w:hint="eastAsia" w:ascii="宋体" w:hAnsi="宋体" w:eastAsia="宋体" w:cs="宋体"/>
          <w:b/>
          <w:bCs/>
          <w:color w:val="000000"/>
          <w:sz w:val="24"/>
          <w:szCs w:val="24"/>
          <w:u w:val="double"/>
        </w:rPr>
        <w:t>八、澄清与变更</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如有疑问，以书面形式（包括信函、电报、传真等可以有形表现所载内容的形式），要求</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（采购人）对招标（采购）文件予以澄清。澄清或修改的内容在信阳市公共资源交易系统“变更公告”或“答疑文件”菜单进行发布，</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应在投标（响应）文件递交截止时间前及时查看澄清或修改内容，因供应商未及时查看而造成的后果自负。</w:t>
      </w:r>
    </w:p>
    <w:p>
      <w:pPr>
        <w:widowControl/>
        <w:spacing w:line="500" w:lineRule="exact"/>
        <w:ind w:firstLine="0" w:firstLineChars="0"/>
        <w:jc w:val="left"/>
        <w:rPr>
          <w:rFonts w:ascii="宋体" w:hAnsi="宋体" w:eastAsia="宋体" w:cs="宋体"/>
          <w:b/>
          <w:bCs/>
          <w:color w:val="000000"/>
          <w:sz w:val="24"/>
          <w:szCs w:val="24"/>
          <w:u w:val="double"/>
        </w:rPr>
      </w:pPr>
      <w:r>
        <w:rPr>
          <w:rFonts w:hint="eastAsia" w:ascii="宋体" w:hAnsi="宋体" w:eastAsia="宋体" w:cs="宋体"/>
          <w:b/>
          <w:bCs/>
          <w:color w:val="000000"/>
          <w:sz w:val="24"/>
          <w:szCs w:val="24"/>
          <w:u w:val="double"/>
        </w:rPr>
        <w:t xml:space="preserve">九、其他注意事项 </w:t>
      </w:r>
    </w:p>
    <w:p>
      <w:pPr>
        <w:widowControl/>
        <w:spacing w:line="500" w:lineRule="exact"/>
        <w:ind w:firstLine="482"/>
        <w:jc w:val="left"/>
        <w:rPr>
          <w:sz w:val="24"/>
          <w:szCs w:val="28"/>
        </w:rPr>
      </w:pPr>
      <w:r>
        <w:rPr>
          <w:rFonts w:hint="eastAsia" w:ascii="宋体" w:hAnsi="宋体" w:eastAsia="宋体" w:cs="宋体"/>
          <w:b/>
          <w:bCs/>
          <w:sz w:val="24"/>
          <w:szCs w:val="24"/>
        </w:rPr>
        <w:t>1、供应商编制</w:t>
      </w:r>
      <w:r>
        <w:rPr>
          <w:rFonts w:hint="eastAsia" w:ascii="宋体" w:hAnsi="宋体" w:eastAsia="宋体" w:cs="宋体"/>
          <w:b/>
          <w:bCs/>
          <w:sz w:val="24"/>
          <w:szCs w:val="24"/>
          <w:lang w:eastAsia="zh-CN"/>
        </w:rPr>
        <w:t>响应文件</w:t>
      </w:r>
      <w:r>
        <w:rPr>
          <w:rFonts w:hint="eastAsia" w:ascii="宋体" w:hAnsi="宋体" w:eastAsia="宋体" w:cs="宋体"/>
          <w:b/>
          <w:bCs/>
          <w:sz w:val="24"/>
          <w:szCs w:val="24"/>
        </w:rPr>
        <w:t xml:space="preserve">时，涉及的营业执照、资质、获奖、社保、纳税等固定内容可在交易中心主体信用信息中录入。 </w:t>
      </w:r>
    </w:p>
    <w:p>
      <w:pPr>
        <w:widowControl/>
        <w:spacing w:line="500" w:lineRule="exact"/>
        <w:ind w:firstLine="482"/>
        <w:jc w:val="left"/>
        <w:rPr>
          <w:rFonts w:ascii="宋体" w:hAnsi="宋体" w:eastAsia="宋体" w:cs="宋体"/>
          <w:b/>
          <w:bCs/>
          <w:sz w:val="24"/>
          <w:szCs w:val="24"/>
        </w:rPr>
      </w:pPr>
      <w:r>
        <w:rPr>
          <w:rFonts w:hint="eastAsia" w:ascii="宋体" w:hAnsi="宋体" w:eastAsia="宋体" w:cs="宋体"/>
          <w:b/>
          <w:bCs/>
          <w:sz w:val="24"/>
          <w:szCs w:val="24"/>
        </w:rPr>
        <w:t>2、采购人或代理机构在发布</w:t>
      </w:r>
      <w:r>
        <w:rPr>
          <w:rFonts w:hint="eastAsia" w:ascii="宋体" w:hAnsi="宋体" w:eastAsia="宋体" w:cs="宋体"/>
          <w:b/>
          <w:bCs/>
          <w:sz w:val="24"/>
          <w:szCs w:val="24"/>
          <w:lang w:eastAsia="zh-CN"/>
        </w:rPr>
        <w:t>入围结果</w:t>
      </w:r>
      <w:r>
        <w:rPr>
          <w:rFonts w:hint="eastAsia" w:ascii="宋体" w:hAnsi="宋体" w:eastAsia="宋体" w:cs="宋体"/>
          <w:b/>
          <w:bCs/>
          <w:sz w:val="24"/>
          <w:szCs w:val="24"/>
        </w:rPr>
        <w:t>公告或候选人公示时需同时将</w:t>
      </w:r>
      <w:r>
        <w:rPr>
          <w:rFonts w:hint="eastAsia" w:ascii="宋体" w:hAnsi="宋体" w:eastAsia="宋体" w:cs="宋体"/>
          <w:b/>
          <w:bCs/>
          <w:sz w:val="24"/>
          <w:szCs w:val="24"/>
          <w:lang w:eastAsia="zh-CN"/>
        </w:rPr>
        <w:t>入围供应商</w:t>
      </w:r>
      <w:r>
        <w:rPr>
          <w:rFonts w:hint="eastAsia" w:ascii="宋体" w:hAnsi="宋体" w:eastAsia="宋体" w:cs="宋体"/>
          <w:b/>
          <w:bCs/>
          <w:sz w:val="24"/>
          <w:szCs w:val="24"/>
        </w:rPr>
        <w:t>或第一</w:t>
      </w:r>
      <w:r>
        <w:rPr>
          <w:rFonts w:hint="eastAsia" w:ascii="宋体" w:hAnsi="宋体" w:eastAsia="宋体" w:cs="宋体"/>
          <w:b/>
          <w:bCs/>
          <w:sz w:val="24"/>
          <w:szCs w:val="24"/>
          <w:lang w:eastAsia="zh-CN"/>
        </w:rPr>
        <w:t>入围候选供应商响应文件</w:t>
      </w:r>
      <w:r>
        <w:rPr>
          <w:rFonts w:hint="eastAsia" w:ascii="宋体" w:hAnsi="宋体" w:eastAsia="宋体" w:cs="宋体"/>
          <w:b/>
          <w:bCs/>
          <w:sz w:val="24"/>
          <w:szCs w:val="24"/>
        </w:rPr>
        <w:t>中的营业执照、资质、业绩、获奖、人员、财务、社保、纳税、各类证书、标的名称、规格型号同时公告（涉及供应商商业机密除外），强化社会监督。（2021版添加修订）。</w:t>
      </w:r>
    </w:p>
    <w:p>
      <w:pPr>
        <w:pStyle w:val="24"/>
        <w:spacing w:line="500" w:lineRule="exact"/>
        <w:ind w:firstLine="482" w:firstLineChars="200"/>
        <w:rPr>
          <w:sz w:val="24"/>
          <w:szCs w:val="28"/>
        </w:rPr>
      </w:pPr>
      <w:r>
        <w:rPr>
          <w:rFonts w:hint="eastAsia" w:ascii="宋体" w:hAnsi="宋体" w:eastAsia="宋体" w:cs="宋体"/>
          <w:b/>
          <w:bCs/>
          <w:sz w:val="24"/>
          <w:szCs w:val="24"/>
        </w:rPr>
        <w:t>3、</w:t>
      </w:r>
      <w:r>
        <w:rPr>
          <w:rFonts w:hint="eastAsia" w:ascii="宋体" w:hAnsi="宋体" w:eastAsia="宋体" w:cs="宋体"/>
          <w:b/>
          <w:bCs/>
          <w:sz w:val="24"/>
          <w:szCs w:val="24"/>
          <w:lang w:eastAsia="zh-CN"/>
        </w:rPr>
        <w:t>入围供应商</w:t>
      </w:r>
      <w:r>
        <w:rPr>
          <w:rFonts w:hint="eastAsia" w:ascii="宋体" w:hAnsi="宋体" w:eastAsia="宋体" w:cs="宋体"/>
          <w:b/>
          <w:bCs/>
          <w:sz w:val="24"/>
          <w:szCs w:val="24"/>
        </w:rPr>
        <w:t>认为</w:t>
      </w:r>
      <w:r>
        <w:rPr>
          <w:rFonts w:hint="eastAsia" w:ascii="宋体" w:hAnsi="宋体" w:eastAsia="宋体" w:cs="宋体"/>
          <w:b/>
          <w:bCs/>
          <w:sz w:val="24"/>
          <w:szCs w:val="24"/>
          <w:lang w:eastAsia="zh-CN"/>
        </w:rPr>
        <w:t>响应文件</w:t>
      </w:r>
      <w:r>
        <w:rPr>
          <w:rFonts w:hint="eastAsia" w:ascii="宋体" w:hAnsi="宋体" w:eastAsia="宋体" w:cs="宋体"/>
          <w:b/>
          <w:bCs/>
          <w:sz w:val="24"/>
          <w:szCs w:val="24"/>
        </w:rPr>
        <w:t>中资料涉及商业秘密的，可以要求代理机构对相关信息模糊处理后公示（2021版添加修订）。</w:t>
      </w:r>
    </w:p>
    <w:p>
      <w:pPr>
        <w:widowControl/>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4、潜在供应商有异议的，可以在公告发布之日起七个工作日内，以书面形式一次性同时向采购人与招标代理机构提交质疑函和必要的证明材料。</w:t>
      </w:r>
    </w:p>
    <w:p>
      <w:pPr>
        <w:widowControl/>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质疑函应当包括下列内容：</w:t>
      </w:r>
    </w:p>
    <w:p>
      <w:pPr>
        <w:widowControl/>
        <w:numPr>
          <w:ilvl w:val="0"/>
          <w:numId w:val="1"/>
        </w:numPr>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供应商的姓名或者名称、地址、邮编、联系人及联系电话；</w:t>
      </w:r>
    </w:p>
    <w:p>
      <w:pPr>
        <w:widowControl/>
        <w:numPr>
          <w:ilvl w:val="0"/>
          <w:numId w:val="1"/>
        </w:numPr>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质疑项目的名称、编号；</w:t>
      </w:r>
    </w:p>
    <w:p>
      <w:pPr>
        <w:widowControl/>
        <w:numPr>
          <w:ilvl w:val="0"/>
          <w:numId w:val="1"/>
        </w:numPr>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具体、明确的质疑事项和与质疑事项相关的请求；</w:t>
      </w:r>
    </w:p>
    <w:p>
      <w:pPr>
        <w:widowControl/>
        <w:numPr>
          <w:ilvl w:val="0"/>
          <w:numId w:val="1"/>
        </w:numPr>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事实依据；</w:t>
      </w:r>
    </w:p>
    <w:p>
      <w:pPr>
        <w:widowControl/>
        <w:numPr>
          <w:ilvl w:val="0"/>
          <w:numId w:val="1"/>
        </w:numPr>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必要的法律依据；</w:t>
      </w:r>
    </w:p>
    <w:p>
      <w:pPr>
        <w:widowControl/>
        <w:numPr>
          <w:ilvl w:val="0"/>
          <w:numId w:val="1"/>
        </w:numPr>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提出质疑的日期。</w:t>
      </w:r>
    </w:p>
    <w:p>
      <w:pPr>
        <w:widowControl/>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供应商为自然人的，应当由本人签字；供应商为法人或者其他组织的，应当由法定代表人、主要负责人，或者其授权代表签字或者盖章，并加盖公章。（企业营业执照复印件及本人身份证复印件（加盖单位公章）一并提交），以质疑函接收确认日期作为受理时间；逾期未提交或未按照要求提交的质疑函将不予受理。</w:t>
      </w:r>
    </w:p>
    <w:p>
      <w:pPr>
        <w:widowControl/>
        <w:spacing w:line="500" w:lineRule="exact"/>
        <w:ind w:firstLine="0" w:firstLineChars="0"/>
        <w:jc w:val="left"/>
        <w:rPr>
          <w:rFonts w:ascii="宋体" w:hAnsi="宋体" w:eastAsia="宋体" w:cs="宋体"/>
          <w:b/>
          <w:bCs/>
          <w:color w:val="000000"/>
          <w:sz w:val="24"/>
          <w:szCs w:val="24"/>
          <w:u w:val="double"/>
        </w:rPr>
      </w:pPr>
      <w:r>
        <w:rPr>
          <w:rFonts w:hint="eastAsia" w:ascii="宋体" w:hAnsi="宋体" w:eastAsia="宋体" w:cs="宋体"/>
          <w:b/>
          <w:bCs/>
          <w:color w:val="000000"/>
          <w:sz w:val="24"/>
          <w:szCs w:val="24"/>
          <w:u w:val="double"/>
        </w:rPr>
        <w:t>十、特别提醒</w:t>
      </w:r>
    </w:p>
    <w:p>
      <w:pPr>
        <w:widowControl/>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1、</w:t>
      </w:r>
      <w:r>
        <w:rPr>
          <w:rFonts w:hint="eastAsia" w:ascii="宋体" w:hAnsi="宋体" w:eastAsia="宋体" w:cs="宋体"/>
          <w:b/>
          <w:bCs/>
          <w:color w:val="000000"/>
          <w:sz w:val="24"/>
          <w:szCs w:val="24"/>
          <w:lang w:eastAsia="zh-CN"/>
        </w:rPr>
        <w:t>响应文件</w:t>
      </w:r>
      <w:r>
        <w:rPr>
          <w:rFonts w:hint="eastAsia" w:ascii="宋体" w:hAnsi="宋体" w:eastAsia="宋体" w:cs="宋体"/>
          <w:b/>
          <w:bCs/>
          <w:color w:val="000000"/>
          <w:sz w:val="24"/>
          <w:szCs w:val="24"/>
        </w:rPr>
        <w:t>中的扫描件，在确保清晰的前提下，每张最好控制在500kb内，生成的加密电子</w:t>
      </w:r>
      <w:r>
        <w:rPr>
          <w:rFonts w:hint="eastAsia" w:ascii="宋体" w:hAnsi="宋体" w:eastAsia="宋体" w:cs="宋体"/>
          <w:b/>
          <w:bCs/>
          <w:color w:val="000000"/>
          <w:sz w:val="24"/>
          <w:szCs w:val="24"/>
          <w:lang w:eastAsia="zh-CN"/>
        </w:rPr>
        <w:t>响应文件</w:t>
      </w:r>
      <w:r>
        <w:rPr>
          <w:rFonts w:hint="eastAsia" w:ascii="宋体" w:hAnsi="宋体" w:eastAsia="宋体" w:cs="宋体"/>
          <w:b/>
          <w:bCs/>
          <w:color w:val="000000"/>
          <w:sz w:val="24"/>
          <w:szCs w:val="24"/>
        </w:rPr>
        <w:t>最好不要超过50MB。</w:t>
      </w:r>
    </w:p>
    <w:p>
      <w:pPr>
        <w:sectPr>
          <w:footerReference r:id="rId6" w:type="default"/>
          <w:pgSz w:w="11907" w:h="16840"/>
          <w:pgMar w:top="1400" w:right="1174" w:bottom="1361" w:left="1162" w:header="720" w:footer="720" w:gutter="0"/>
          <w:pgNumType w:start="1"/>
          <w:cols w:space="720" w:num="1"/>
          <w:docGrid w:linePitch="490" w:charSpace="0"/>
        </w:sectPr>
      </w:pPr>
    </w:p>
    <w:p>
      <w:pPr>
        <w:pStyle w:val="16"/>
        <w:keepNext w:val="0"/>
        <w:keepLines w:val="0"/>
        <w:pageBreakBefore w:val="0"/>
        <w:widowControl/>
        <w:tabs>
          <w:tab w:val="right" w:leader="dot" w:pos="9232"/>
        </w:tabs>
        <w:kinsoku/>
        <w:wordWrap/>
        <w:overflowPunct/>
        <w:topLinePunct w:val="0"/>
        <w:autoSpaceDE/>
        <w:autoSpaceDN/>
        <w:bidi w:val="0"/>
        <w:adjustRightInd/>
        <w:snapToGrid w:val="0"/>
        <w:spacing w:line="360" w:lineRule="auto"/>
        <w:ind w:firstLine="0" w:firstLineChars="0"/>
        <w:textAlignment w:val="auto"/>
        <w:outlineLvl w:val="0"/>
        <w:rPr>
          <w:rFonts w:hint="eastAsia" w:ascii="宋体" w:hAnsi="宋体" w:eastAsia="宋体" w:cs="宋体"/>
          <w:color w:val="000000"/>
          <w:szCs w:val="21"/>
          <w:lang w:eastAsia="zh-CN"/>
        </w:rPr>
      </w:pPr>
      <w:r>
        <w:rPr>
          <w:rFonts w:hint="eastAsia" w:ascii="宋体" w:hAnsi="宋体"/>
          <w:b/>
          <w:bCs/>
          <w:color w:val="000000"/>
          <w:sz w:val="32"/>
          <w:szCs w:val="32"/>
        </w:rPr>
        <w:t xml:space="preserve">                  </w:t>
      </w:r>
      <w:r>
        <w:rPr>
          <w:rFonts w:hint="eastAsia" w:ascii="宋体" w:hAnsi="宋体"/>
          <w:b/>
          <w:bCs/>
          <w:color w:val="000000"/>
          <w:sz w:val="36"/>
          <w:szCs w:val="36"/>
        </w:rPr>
        <w:t xml:space="preserve">   </w:t>
      </w:r>
      <w:bookmarkStart w:id="2" w:name="_Toc32586"/>
      <w:r>
        <w:rPr>
          <w:rFonts w:hint="eastAsia" w:ascii="宋体" w:hAnsi="宋体" w:eastAsia="宋体" w:cs="宋体"/>
          <w:b/>
          <w:color w:val="000000"/>
          <w:sz w:val="36"/>
          <w:szCs w:val="36"/>
        </w:rPr>
        <w:t xml:space="preserve">第一章 </w:t>
      </w:r>
      <w:bookmarkEnd w:id="1"/>
      <w:r>
        <w:rPr>
          <w:rFonts w:hint="eastAsia" w:ascii="宋体" w:hAnsi="宋体" w:eastAsia="宋体" w:cs="宋体"/>
          <w:b/>
          <w:color w:val="000000"/>
          <w:sz w:val="36"/>
          <w:szCs w:val="36"/>
          <w:lang w:eastAsia="zh-CN"/>
        </w:rPr>
        <w:t>征集公告</w:t>
      </w:r>
      <w:bookmarkEnd w:id="2"/>
    </w:p>
    <w:p>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center"/>
        <w:textAlignment w:val="auto"/>
        <w:rPr>
          <w:rStyle w:val="30"/>
          <w:rFonts w:hint="eastAsia" w:ascii="宋体" w:hAnsi="宋体" w:cs="宋体"/>
          <w:kern w:val="0"/>
          <w:sz w:val="32"/>
          <w:szCs w:val="32"/>
          <w:shd w:val="clear" w:color="auto" w:fill="FFFFFF"/>
          <w:lang w:eastAsia="zh-CN" w:bidi="ar"/>
        </w:rPr>
      </w:pPr>
      <w:bookmarkStart w:id="3" w:name="_Toc27887"/>
      <w:r>
        <w:rPr>
          <w:rStyle w:val="30"/>
          <w:rFonts w:hint="eastAsia" w:ascii="宋体" w:hAnsi="宋体" w:cs="宋体"/>
          <w:kern w:val="0"/>
          <w:sz w:val="32"/>
          <w:szCs w:val="32"/>
          <w:shd w:val="clear" w:color="auto" w:fill="FFFFFF"/>
          <w:lang w:eastAsia="zh-CN" w:bidi="ar"/>
        </w:rPr>
        <w:t>息县审计局政府投资建设项目第三方服务框架协议采购项目</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center"/>
        <w:textAlignment w:val="auto"/>
        <w:rPr>
          <w:rFonts w:hint="eastAsia" w:ascii="宋体" w:hAnsi="宋体" w:cs="宋体" w:eastAsiaTheme="minorEastAsia"/>
          <w:b/>
          <w:sz w:val="32"/>
          <w:szCs w:val="32"/>
          <w:lang w:eastAsia="zh-CN"/>
        </w:rPr>
      </w:pPr>
      <w:r>
        <w:rPr>
          <w:rStyle w:val="30"/>
          <w:rFonts w:hint="eastAsia" w:ascii="宋体" w:hAnsi="宋体" w:cs="宋体"/>
          <w:kern w:val="0"/>
          <w:sz w:val="32"/>
          <w:szCs w:val="32"/>
          <w:shd w:val="clear" w:color="auto" w:fill="FFFFFF"/>
          <w:lang w:eastAsia="zh-CN" w:bidi="ar"/>
        </w:rPr>
        <w:t>征集公告</w:t>
      </w:r>
    </w:p>
    <w:p>
      <w:pPr>
        <w:pStyle w:val="3"/>
        <w:pageBreakBefore w:val="0"/>
        <w:tabs>
          <w:tab w:val="left" w:pos="0"/>
          <w:tab w:val="left" w:pos="3165"/>
          <w:tab w:val="center" w:pos="4153"/>
        </w:tabs>
        <w:kinsoku/>
        <w:wordWrap/>
        <w:overflowPunct/>
        <w:topLinePunct w:val="0"/>
        <w:autoSpaceDE w:val="0"/>
        <w:autoSpaceDN w:val="0"/>
        <w:bidi w:val="0"/>
        <w:adjustRightInd w:val="0"/>
        <w:snapToGrid/>
        <w:spacing w:before="0" w:beforeLines="0" w:after="0" w:afterLines="0" w:line="500" w:lineRule="exact"/>
        <w:ind w:firstLine="480" w:firstLineChars="200"/>
        <w:jc w:val="left"/>
        <w:textAlignment w:val="auto"/>
        <w:rPr>
          <w:rFonts w:hint="eastAsia" w:ascii="宋体" w:hAnsi="宋体" w:eastAsia="宋体" w:cs="宋体"/>
          <w:b w:val="0"/>
          <w:bCs/>
          <w:i w:val="0"/>
          <w:iCs w:val="0"/>
          <w:sz w:val="24"/>
          <w:szCs w:val="24"/>
          <w:highlight w:val="none"/>
        </w:rPr>
      </w:pPr>
      <w:bookmarkStart w:id="4" w:name="_Toc31125"/>
      <w:bookmarkStart w:id="5" w:name="_Toc14890"/>
      <w:bookmarkStart w:id="6" w:name="_Toc12810"/>
      <w:bookmarkStart w:id="7" w:name="_Toc9639"/>
      <w:bookmarkStart w:id="8" w:name="_Toc25694"/>
      <w:bookmarkStart w:id="9" w:name="_Toc7986"/>
      <w:bookmarkStart w:id="10" w:name="_Toc23807"/>
      <w:r>
        <w:rPr>
          <w:rFonts w:hint="eastAsia" w:ascii="宋体" w:hAnsi="宋体" w:eastAsia="宋体" w:cs="宋体"/>
          <w:b w:val="0"/>
          <w:bCs/>
          <w:i w:val="0"/>
          <w:iCs w:val="0"/>
          <w:sz w:val="24"/>
          <w:szCs w:val="24"/>
          <w:highlight w:val="none"/>
          <w:u w:val="single"/>
          <w:lang w:eastAsia="zh-CN"/>
        </w:rPr>
        <w:t>息县审计局政府投资建设项目第三方服务框架协议采购项目</w:t>
      </w:r>
      <w:r>
        <w:rPr>
          <w:rFonts w:hint="eastAsia" w:ascii="宋体" w:hAnsi="宋体" w:eastAsia="宋体" w:cs="宋体"/>
          <w:b w:val="0"/>
          <w:bCs/>
          <w:i w:val="0"/>
          <w:iCs w:val="0"/>
          <w:sz w:val="24"/>
          <w:szCs w:val="24"/>
          <w:highlight w:val="none"/>
          <w:u w:val="single"/>
          <w:lang w:val="en-US" w:eastAsia="zh-CN"/>
        </w:rPr>
        <w:t xml:space="preserve"> </w:t>
      </w:r>
      <w:r>
        <w:rPr>
          <w:rFonts w:hint="eastAsia" w:ascii="宋体" w:hAnsi="宋体" w:eastAsia="宋体" w:cs="宋体"/>
          <w:b w:val="0"/>
          <w:bCs/>
          <w:i w:val="0"/>
          <w:iCs w:val="0"/>
          <w:sz w:val="24"/>
          <w:szCs w:val="24"/>
          <w:highlight w:val="none"/>
        </w:rPr>
        <w:t>招标项目的潜在</w:t>
      </w:r>
      <w:r>
        <w:rPr>
          <w:rFonts w:hint="eastAsia" w:ascii="宋体" w:hAnsi="宋体" w:eastAsia="宋体" w:cs="宋体"/>
          <w:b w:val="0"/>
          <w:bCs/>
          <w:i w:val="0"/>
          <w:iCs w:val="0"/>
          <w:sz w:val="24"/>
          <w:szCs w:val="24"/>
          <w:highlight w:val="none"/>
          <w:lang w:eastAsia="zh-CN"/>
        </w:rPr>
        <w:t>供应商</w:t>
      </w:r>
      <w:r>
        <w:rPr>
          <w:rFonts w:hint="eastAsia" w:ascii="宋体" w:hAnsi="宋体" w:eastAsia="宋体" w:cs="宋体"/>
          <w:b w:val="0"/>
          <w:bCs/>
          <w:i w:val="0"/>
          <w:iCs w:val="0"/>
          <w:sz w:val="24"/>
          <w:szCs w:val="24"/>
          <w:highlight w:val="none"/>
        </w:rPr>
        <w:t>应在</w:t>
      </w:r>
      <w:r>
        <w:rPr>
          <w:rFonts w:hint="eastAsia" w:ascii="宋体" w:hAnsi="宋体" w:eastAsia="宋体" w:cs="宋体"/>
          <w:b w:val="0"/>
          <w:bCs/>
          <w:i w:val="0"/>
          <w:iCs w:val="0"/>
          <w:sz w:val="22"/>
          <w:szCs w:val="22"/>
          <w:highlight w:val="none"/>
          <w:u w:val="single"/>
        </w:rPr>
        <w:t>（全国公共资源交易平台（河南省·息县）</w:t>
      </w:r>
      <w:r>
        <w:rPr>
          <w:rFonts w:hint="eastAsia" w:ascii="宋体" w:hAnsi="宋体" w:eastAsia="宋体" w:cs="宋体"/>
          <w:b w:val="0"/>
          <w:bCs/>
          <w:i w:val="0"/>
          <w:iCs w:val="0"/>
          <w:sz w:val="22"/>
          <w:szCs w:val="22"/>
          <w:highlight w:val="none"/>
          <w:u w:val="single"/>
          <w:lang w:eastAsia="zh-CN"/>
        </w:rPr>
        <w:t>https://ggzyjy.xixian.gov.cn/</w:t>
      </w:r>
      <w:r>
        <w:rPr>
          <w:rFonts w:hint="eastAsia" w:ascii="宋体" w:hAnsi="宋体" w:eastAsia="宋体" w:cs="宋体"/>
          <w:b w:val="0"/>
          <w:bCs/>
          <w:i w:val="0"/>
          <w:iCs w:val="0"/>
          <w:sz w:val="22"/>
          <w:szCs w:val="22"/>
          <w:highlight w:val="none"/>
          <w:u w:val="single"/>
        </w:rPr>
        <w:t>）</w:t>
      </w:r>
      <w:r>
        <w:rPr>
          <w:rFonts w:hint="eastAsia" w:ascii="宋体" w:hAnsi="宋体" w:eastAsia="宋体" w:cs="宋体"/>
          <w:b w:val="0"/>
          <w:bCs/>
          <w:i w:val="0"/>
          <w:iCs w:val="0"/>
          <w:sz w:val="24"/>
          <w:szCs w:val="24"/>
          <w:highlight w:val="none"/>
        </w:rPr>
        <w:t>获取</w:t>
      </w:r>
      <w:r>
        <w:rPr>
          <w:rFonts w:hint="eastAsia" w:ascii="宋体" w:hAnsi="宋体" w:eastAsia="宋体" w:cs="宋体"/>
          <w:b w:val="0"/>
          <w:bCs/>
          <w:i w:val="0"/>
          <w:iCs w:val="0"/>
          <w:sz w:val="24"/>
          <w:szCs w:val="24"/>
          <w:highlight w:val="none"/>
          <w:lang w:eastAsia="zh-CN"/>
        </w:rPr>
        <w:t>征集文件</w:t>
      </w:r>
      <w:r>
        <w:rPr>
          <w:rFonts w:hint="eastAsia" w:ascii="宋体" w:hAnsi="宋体" w:eastAsia="宋体" w:cs="宋体"/>
          <w:b w:val="0"/>
          <w:bCs/>
          <w:i w:val="0"/>
          <w:iCs w:val="0"/>
          <w:sz w:val="24"/>
          <w:szCs w:val="24"/>
          <w:highlight w:val="none"/>
        </w:rPr>
        <w:t>，并于</w:t>
      </w:r>
      <w:r>
        <w:rPr>
          <w:rFonts w:hint="eastAsia" w:ascii="宋体" w:hAnsi="宋体" w:eastAsia="宋体" w:cs="宋体"/>
          <w:b w:val="0"/>
          <w:bCs/>
          <w:i w:val="0"/>
          <w:iCs w:val="0"/>
          <w:color w:val="auto"/>
          <w:sz w:val="24"/>
          <w:szCs w:val="24"/>
          <w:highlight w:val="none"/>
          <w:u w:val="single"/>
          <w:lang w:val="en-US" w:eastAsia="zh-CN"/>
        </w:rPr>
        <w:t xml:space="preserve">  2023   </w:t>
      </w:r>
      <w:r>
        <w:rPr>
          <w:rFonts w:hint="eastAsia" w:ascii="宋体" w:hAnsi="宋体" w:eastAsia="宋体" w:cs="宋体"/>
          <w:b w:val="0"/>
          <w:bCs/>
          <w:i w:val="0"/>
          <w:iCs w:val="0"/>
          <w:color w:val="auto"/>
          <w:sz w:val="24"/>
          <w:szCs w:val="24"/>
          <w:highlight w:val="none"/>
        </w:rPr>
        <w:t>年</w:t>
      </w:r>
      <w:r>
        <w:rPr>
          <w:rFonts w:hint="eastAsia" w:ascii="宋体" w:hAnsi="宋体" w:eastAsia="宋体" w:cs="宋体"/>
          <w:b w:val="0"/>
          <w:bCs/>
          <w:i w:val="0"/>
          <w:iCs w:val="0"/>
          <w:color w:val="auto"/>
          <w:sz w:val="24"/>
          <w:szCs w:val="24"/>
          <w:highlight w:val="none"/>
          <w:u w:val="single"/>
          <w:lang w:val="en-US" w:eastAsia="zh-CN"/>
        </w:rPr>
        <w:t xml:space="preserve"> 10 </w:t>
      </w:r>
      <w:r>
        <w:rPr>
          <w:rFonts w:hint="eastAsia" w:ascii="宋体" w:hAnsi="宋体" w:eastAsia="宋体" w:cs="宋体"/>
          <w:b w:val="0"/>
          <w:bCs/>
          <w:i w:val="0"/>
          <w:iCs w:val="0"/>
          <w:color w:val="auto"/>
          <w:sz w:val="24"/>
          <w:szCs w:val="24"/>
          <w:highlight w:val="none"/>
        </w:rPr>
        <w:t>月</w:t>
      </w:r>
      <w:r>
        <w:rPr>
          <w:rFonts w:hint="eastAsia" w:ascii="宋体" w:hAnsi="宋体" w:eastAsia="宋体" w:cs="宋体"/>
          <w:b w:val="0"/>
          <w:bCs/>
          <w:i w:val="0"/>
          <w:iCs w:val="0"/>
          <w:color w:val="auto"/>
          <w:sz w:val="24"/>
          <w:szCs w:val="24"/>
          <w:highlight w:val="none"/>
          <w:u w:val="single"/>
          <w:lang w:val="en-US" w:eastAsia="zh-CN"/>
        </w:rPr>
        <w:t xml:space="preserve">  31  </w:t>
      </w:r>
      <w:r>
        <w:rPr>
          <w:rFonts w:hint="eastAsia" w:ascii="宋体" w:hAnsi="宋体" w:eastAsia="宋体" w:cs="宋体"/>
          <w:b w:val="0"/>
          <w:bCs/>
          <w:i w:val="0"/>
          <w:iCs w:val="0"/>
          <w:color w:val="auto"/>
          <w:sz w:val="24"/>
          <w:szCs w:val="24"/>
          <w:highlight w:val="none"/>
        </w:rPr>
        <w:t>日</w:t>
      </w:r>
      <w:r>
        <w:rPr>
          <w:rFonts w:hint="eastAsia" w:ascii="宋体" w:hAnsi="宋体" w:eastAsia="宋体" w:cs="宋体"/>
          <w:b w:val="0"/>
          <w:bCs/>
          <w:i w:val="0"/>
          <w:iCs w:val="0"/>
          <w:color w:val="auto"/>
          <w:sz w:val="24"/>
          <w:szCs w:val="24"/>
          <w:highlight w:val="none"/>
          <w:u w:val="single"/>
          <w:lang w:val="en-US" w:eastAsia="zh-CN"/>
        </w:rPr>
        <w:t xml:space="preserve">  09  </w:t>
      </w:r>
      <w:r>
        <w:rPr>
          <w:rFonts w:hint="eastAsia" w:ascii="宋体" w:hAnsi="宋体" w:eastAsia="宋体" w:cs="宋体"/>
          <w:b w:val="0"/>
          <w:bCs/>
          <w:i w:val="0"/>
          <w:iCs w:val="0"/>
          <w:color w:val="auto"/>
          <w:sz w:val="24"/>
          <w:szCs w:val="24"/>
          <w:highlight w:val="none"/>
          <w:lang w:eastAsia="zh-CN"/>
        </w:rPr>
        <w:t>点</w:t>
      </w:r>
      <w:r>
        <w:rPr>
          <w:rFonts w:hint="eastAsia" w:ascii="宋体" w:hAnsi="宋体" w:eastAsia="宋体" w:cs="宋体"/>
          <w:b w:val="0"/>
          <w:bCs/>
          <w:i w:val="0"/>
          <w:iCs w:val="0"/>
          <w:color w:val="auto"/>
          <w:sz w:val="24"/>
          <w:szCs w:val="24"/>
          <w:highlight w:val="none"/>
          <w:u w:val="single"/>
          <w:lang w:val="en-US" w:eastAsia="zh-CN"/>
        </w:rPr>
        <w:t xml:space="preserve">  30  </w:t>
      </w:r>
      <w:r>
        <w:rPr>
          <w:rFonts w:hint="eastAsia" w:ascii="宋体" w:hAnsi="宋体" w:eastAsia="宋体" w:cs="宋体"/>
          <w:b w:val="0"/>
          <w:bCs/>
          <w:i w:val="0"/>
          <w:iCs w:val="0"/>
          <w:color w:val="auto"/>
          <w:sz w:val="24"/>
          <w:szCs w:val="24"/>
          <w:highlight w:val="none"/>
        </w:rPr>
        <w:t>分（北京时间）</w:t>
      </w:r>
      <w:r>
        <w:rPr>
          <w:rFonts w:hint="eastAsia" w:ascii="宋体" w:hAnsi="宋体" w:eastAsia="宋体" w:cs="宋体"/>
          <w:b w:val="0"/>
          <w:bCs/>
          <w:i w:val="0"/>
          <w:iCs w:val="0"/>
          <w:sz w:val="24"/>
          <w:szCs w:val="24"/>
          <w:highlight w:val="none"/>
        </w:rPr>
        <w:t>前递交</w:t>
      </w:r>
      <w:r>
        <w:rPr>
          <w:rFonts w:hint="eastAsia" w:ascii="宋体" w:hAnsi="宋体" w:eastAsia="宋体" w:cs="宋体"/>
          <w:b w:val="0"/>
          <w:bCs/>
          <w:i w:val="0"/>
          <w:iCs w:val="0"/>
          <w:sz w:val="24"/>
          <w:szCs w:val="24"/>
          <w:highlight w:val="none"/>
          <w:lang w:eastAsia="zh-CN"/>
        </w:rPr>
        <w:t>响应文件</w:t>
      </w:r>
      <w:r>
        <w:rPr>
          <w:rFonts w:hint="eastAsia" w:ascii="宋体" w:hAnsi="宋体" w:eastAsia="宋体" w:cs="宋体"/>
          <w:b w:val="0"/>
          <w:bCs/>
          <w:i w:val="0"/>
          <w:iCs w:val="0"/>
          <w:sz w:val="24"/>
          <w:szCs w:val="24"/>
          <w:highlight w:val="none"/>
        </w:rPr>
        <w:t>。</w:t>
      </w:r>
      <w:bookmarkEnd w:id="4"/>
      <w:bookmarkEnd w:id="5"/>
      <w:bookmarkEnd w:id="6"/>
      <w:bookmarkEnd w:id="7"/>
      <w:bookmarkEnd w:id="8"/>
      <w:bookmarkEnd w:id="9"/>
      <w:bookmarkEnd w:id="10"/>
    </w:p>
    <w:p>
      <w:pPr>
        <w:pStyle w:val="4"/>
        <w:pageBreakBefore w:val="0"/>
        <w:numPr>
          <w:ilvl w:val="0"/>
          <w:numId w:val="0"/>
        </w:numPr>
        <w:kinsoku/>
        <w:wordWrap/>
        <w:overflowPunct/>
        <w:topLinePunct w:val="0"/>
        <w:autoSpaceDE/>
        <w:autoSpaceDN/>
        <w:bidi w:val="0"/>
        <w:adjustRightInd/>
        <w:snapToGrid/>
        <w:spacing w:before="0" w:beforeLines="0" w:after="0" w:afterLines="0" w:line="500" w:lineRule="exact"/>
        <w:textAlignment w:val="auto"/>
        <w:rPr>
          <w:rFonts w:hint="eastAsia" w:ascii="宋体" w:hAnsi="宋体" w:eastAsia="宋体" w:cs="宋体"/>
          <w:b w:val="0"/>
          <w:sz w:val="24"/>
          <w:szCs w:val="24"/>
          <w:highlight w:val="none"/>
        </w:rPr>
      </w:pPr>
      <w:bookmarkStart w:id="11" w:name="_Toc21686"/>
      <w:bookmarkStart w:id="12" w:name="_Toc16995"/>
      <w:bookmarkStart w:id="13" w:name="_Toc35393621"/>
      <w:bookmarkStart w:id="14" w:name="_Toc28359002"/>
      <w:bookmarkStart w:id="15" w:name="_Toc28359079"/>
      <w:bookmarkStart w:id="16" w:name="_Toc13391"/>
      <w:bookmarkStart w:id="17" w:name="_Toc35393790"/>
      <w:bookmarkStart w:id="18" w:name="_Toc32478"/>
      <w:bookmarkStart w:id="19" w:name="_Toc6468"/>
      <w:bookmarkStart w:id="20" w:name="_Toc27102"/>
      <w:bookmarkStart w:id="21" w:name="_Toc13967"/>
      <w:bookmarkStart w:id="22" w:name="_Hlk24379207"/>
      <w:r>
        <w:rPr>
          <w:rFonts w:hint="eastAsia" w:ascii="宋体" w:hAnsi="宋体" w:eastAsia="宋体" w:cs="宋体"/>
          <w:b w:val="0"/>
          <w:sz w:val="24"/>
          <w:szCs w:val="24"/>
          <w:highlight w:val="none"/>
        </w:rPr>
        <w:t>一、项目基本情况</w:t>
      </w:r>
      <w:bookmarkEnd w:id="11"/>
      <w:bookmarkEnd w:id="12"/>
      <w:bookmarkEnd w:id="13"/>
      <w:bookmarkEnd w:id="14"/>
      <w:bookmarkEnd w:id="15"/>
      <w:bookmarkEnd w:id="16"/>
      <w:bookmarkEnd w:id="17"/>
      <w:bookmarkEnd w:id="18"/>
      <w:bookmarkEnd w:id="19"/>
      <w:bookmarkEnd w:id="20"/>
      <w:bookmarkEnd w:id="21"/>
    </w:p>
    <w:p>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lang w:eastAsia="zh-CN"/>
        </w:rPr>
        <w:t>项目编号：息财公开</w:t>
      </w:r>
      <w:r>
        <w:rPr>
          <w:rFonts w:hint="eastAsia" w:ascii="宋体" w:hAnsi="宋体" w:eastAsia="宋体" w:cs="宋体"/>
          <w:i w:val="0"/>
          <w:iCs w:val="0"/>
          <w:color w:val="auto"/>
          <w:sz w:val="24"/>
          <w:szCs w:val="24"/>
          <w:highlight w:val="none"/>
          <w:lang w:val="en-US" w:eastAsia="zh-CN"/>
        </w:rPr>
        <w:t>-2023-10-1</w:t>
      </w:r>
    </w:p>
    <w:p>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项目名称：</w:t>
      </w:r>
      <w:bookmarkEnd w:id="22"/>
      <w:r>
        <w:rPr>
          <w:rFonts w:hint="eastAsia" w:ascii="宋体" w:hAnsi="宋体" w:eastAsia="宋体" w:cs="宋体"/>
          <w:i w:val="0"/>
          <w:iCs w:val="0"/>
          <w:color w:val="auto"/>
          <w:sz w:val="24"/>
          <w:szCs w:val="24"/>
          <w:highlight w:val="none"/>
          <w:lang w:eastAsia="zh-CN"/>
        </w:rPr>
        <w:t>息县审计局政府投资建设项目第三方服务框架协议采购项目</w:t>
      </w:r>
    </w:p>
    <w:p>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3.采购方式：封闭式框架协议采购</w:t>
      </w:r>
    </w:p>
    <w:p>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预算金额：</w:t>
      </w:r>
      <w:r>
        <w:rPr>
          <w:rFonts w:hint="eastAsia" w:ascii="宋体" w:hAnsi="宋体" w:eastAsia="宋体" w:cs="宋体"/>
          <w:i w:val="0"/>
          <w:iCs w:val="0"/>
          <w:color w:val="auto"/>
          <w:sz w:val="24"/>
          <w:szCs w:val="24"/>
          <w:highlight w:val="none"/>
          <w:lang w:val="en-US" w:eastAsia="zh-CN"/>
        </w:rPr>
        <w:t>以实际结算金额为准</w:t>
      </w:r>
    </w:p>
    <w:p>
      <w:pPr>
        <w:pageBreakBefore w:val="0"/>
        <w:kinsoku/>
        <w:overflowPunct/>
        <w:topLinePunct w:val="0"/>
        <w:bidi w:val="0"/>
        <w:snapToGrid/>
        <w:spacing w:line="500" w:lineRule="exact"/>
        <w:ind w:left="0" w:leftChars="0" w:firstLine="660" w:firstLineChars="2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r>
        <w:rPr>
          <w:rFonts w:hint="eastAsia" w:ascii="宋体" w:hAnsi="宋体" w:eastAsia="宋体" w:cs="宋体"/>
          <w:i w:val="0"/>
          <w:iCs w:val="0"/>
          <w:color w:val="auto"/>
          <w:sz w:val="24"/>
          <w:szCs w:val="24"/>
          <w:highlight w:val="none"/>
          <w:lang w:val="en-US" w:eastAsia="zh-CN"/>
        </w:rPr>
        <w:t>以实际结算金额为准</w:t>
      </w:r>
    </w:p>
    <w:p>
      <w:pPr>
        <w:pageBreakBefore w:val="0"/>
        <w:kinsoku/>
        <w:overflowPunct/>
        <w:topLinePunct w:val="0"/>
        <w:bidi w:val="0"/>
        <w:snapToGrid/>
        <w:spacing w:line="500" w:lineRule="exact"/>
        <w:ind w:left="0" w:leftChars="0" w:firstLine="420" w:firstLineChars="175"/>
        <w:jc w:val="left"/>
        <w:rPr>
          <w:rFonts w:hint="eastAsia" w:ascii="宋体" w:hAnsi="宋体" w:eastAsia="宋体" w:cs="宋体"/>
          <w:sz w:val="24"/>
          <w:szCs w:val="24"/>
          <w:highlight w:val="none"/>
        </w:rPr>
      </w:pPr>
      <w:bookmarkStart w:id="23" w:name="_Toc28359080"/>
      <w:bookmarkStart w:id="24" w:name="_Toc28359003"/>
      <w:bookmarkStart w:id="25" w:name="_Toc11612"/>
      <w:bookmarkStart w:id="26" w:name="_Toc35393622"/>
      <w:bookmarkStart w:id="27" w:name="_Toc35393791"/>
      <w:r>
        <w:rPr>
          <w:rFonts w:hint="eastAsia" w:ascii="宋体" w:hAnsi="宋体" w:eastAsia="宋体" w:cs="宋体"/>
          <w:sz w:val="24"/>
          <w:szCs w:val="24"/>
          <w:highlight w:val="none"/>
        </w:rPr>
        <w:t>5.采购需求：</w:t>
      </w:r>
    </w:p>
    <w:p>
      <w:pPr>
        <w:widowControl/>
        <w:wordWrap w:val="0"/>
        <w:spacing w:line="500" w:lineRule="exact"/>
        <w:ind w:left="0" w:leftChars="0" w:firstLine="638" w:firstLineChars="266"/>
        <w:jc w:val="left"/>
        <w:rPr>
          <w:rFonts w:ascii="宋体" w:hAnsi="宋体" w:eastAsia="宋体" w:cs="宋体"/>
          <w:bCs/>
          <w:sz w:val="24"/>
          <w:szCs w:val="24"/>
          <w:highlight w:val="none"/>
        </w:rPr>
      </w:pPr>
      <w:r>
        <w:rPr>
          <w:rFonts w:hint="eastAsia" w:ascii="宋体" w:hAnsi="宋体" w:eastAsia="宋体" w:cs="宋体"/>
          <w:bCs/>
          <w:sz w:val="24"/>
          <w:szCs w:val="24"/>
          <w:highlight w:val="none"/>
        </w:rPr>
        <w:t>5.1资金来源：财政资金，已落实</w:t>
      </w:r>
    </w:p>
    <w:p>
      <w:pPr>
        <w:widowControl/>
        <w:wordWrap w:val="0"/>
        <w:spacing w:line="500" w:lineRule="exact"/>
        <w:ind w:left="0" w:leftChars="0" w:firstLine="638" w:firstLineChars="266"/>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5.2采购内容：息县审计局政府投资建设项目第三方服务框架协议</w:t>
      </w:r>
      <w:r>
        <w:rPr>
          <w:rFonts w:hint="eastAsia" w:ascii="宋体" w:hAnsi="宋体" w:eastAsia="宋体" w:cs="宋体"/>
          <w:bCs/>
          <w:sz w:val="24"/>
          <w:szCs w:val="24"/>
          <w:highlight w:val="none"/>
          <w:lang w:eastAsia="zh-CN"/>
        </w:rPr>
        <w:t>拟</w:t>
      </w:r>
      <w:r>
        <w:rPr>
          <w:rFonts w:hint="eastAsia" w:ascii="宋体" w:hAnsi="宋体" w:eastAsia="宋体" w:cs="宋体"/>
          <w:bCs/>
          <w:sz w:val="24"/>
          <w:szCs w:val="24"/>
          <w:highlight w:val="none"/>
        </w:rPr>
        <w:t>采购20家工程造价咨询公司</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1家资产评估公司</w:t>
      </w:r>
      <w:r>
        <w:rPr>
          <w:rFonts w:hint="eastAsia" w:ascii="宋体" w:hAnsi="宋体" w:eastAsia="宋体" w:cs="宋体"/>
          <w:bCs/>
          <w:sz w:val="24"/>
          <w:szCs w:val="24"/>
          <w:highlight w:val="none"/>
          <w:lang w:eastAsia="zh-CN"/>
        </w:rPr>
        <w:t>，为</w:t>
      </w:r>
      <w:r>
        <w:rPr>
          <w:rFonts w:hint="eastAsia" w:ascii="宋体" w:hAnsi="宋体" w:eastAsia="宋体" w:cs="宋体"/>
          <w:bCs/>
          <w:sz w:val="24"/>
          <w:szCs w:val="24"/>
          <w:highlight w:val="none"/>
        </w:rPr>
        <w:t>息县人民政府交办的审计事项提供造价咨询及资产评估服务。</w:t>
      </w:r>
    </w:p>
    <w:p>
      <w:pPr>
        <w:widowControl/>
        <w:wordWrap w:val="0"/>
        <w:spacing w:line="500" w:lineRule="exact"/>
        <w:ind w:left="0" w:leftChars="0" w:firstLine="638" w:firstLineChars="266"/>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5.3服务对象范围：息县审计局</w:t>
      </w:r>
    </w:p>
    <w:p>
      <w:pPr>
        <w:widowControl/>
        <w:wordWrap w:val="0"/>
        <w:spacing w:line="500" w:lineRule="exact"/>
        <w:ind w:left="0" w:leftChars="0" w:firstLine="638" w:firstLineChars="266"/>
        <w:jc w:val="left"/>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5.4采购数量：本次拟采购20家工程造价咨询公司，1家资产评估公司</w:t>
      </w:r>
    </w:p>
    <w:p>
      <w:pPr>
        <w:widowControl/>
        <w:wordWrap w:val="0"/>
        <w:spacing w:line="500" w:lineRule="exact"/>
        <w:ind w:left="0" w:leftChars="0" w:firstLine="638" w:firstLineChars="266"/>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5.</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lang w:eastAsia="zh-CN"/>
        </w:rPr>
        <w:t>框架协议的期限</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eastAsia="zh-CN"/>
        </w:rPr>
        <w:t>1年</w:t>
      </w:r>
    </w:p>
    <w:p>
      <w:pPr>
        <w:widowControl/>
        <w:wordWrap w:val="0"/>
        <w:spacing w:line="500" w:lineRule="exact"/>
        <w:ind w:left="0" w:leftChars="0" w:firstLine="638" w:firstLineChars="266"/>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5.</w:t>
      </w: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rPr>
        <w:t>质量要求：符合国家现行相关规范及标准要求，确保通过各相关部门审查</w:t>
      </w:r>
    </w:p>
    <w:p>
      <w:pPr>
        <w:widowControl/>
        <w:wordWrap w:val="0"/>
        <w:spacing w:line="500" w:lineRule="exact"/>
        <w:ind w:left="0" w:leftChars="0" w:firstLine="638" w:firstLineChars="266"/>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5.7标段划分：本项目共划分为两个标段</w:t>
      </w:r>
    </w:p>
    <w:p>
      <w:pPr>
        <w:widowControl/>
        <w:wordWrap w:val="0"/>
        <w:spacing w:line="500" w:lineRule="exact"/>
        <w:ind w:left="0" w:leftChars="0" w:firstLine="638" w:firstLineChars="266"/>
        <w:jc w:val="left"/>
        <w:rPr>
          <w:rFonts w:hint="default" w:ascii="宋体" w:hAnsi="宋体" w:eastAsia="宋体" w:cs="宋体"/>
          <w:bCs/>
          <w:sz w:val="24"/>
          <w:szCs w:val="24"/>
          <w:highlight w:val="none"/>
          <w:lang w:val="en-US" w:eastAsia="zh-CN"/>
        </w:rPr>
      </w:pPr>
      <w:r>
        <w:rPr>
          <w:rFonts w:hint="default" w:ascii="宋体" w:hAnsi="宋体" w:eastAsia="宋体" w:cs="宋体"/>
          <w:bCs/>
          <w:sz w:val="24"/>
          <w:szCs w:val="24"/>
          <w:highlight w:val="none"/>
          <w:lang w:val="en-US" w:eastAsia="zh-CN"/>
        </w:rPr>
        <w:t>第一标段：20家造价咨询公司</w:t>
      </w:r>
    </w:p>
    <w:p>
      <w:pPr>
        <w:widowControl/>
        <w:wordWrap w:val="0"/>
        <w:spacing w:line="500" w:lineRule="exact"/>
        <w:ind w:left="0" w:leftChars="0" w:firstLine="638" w:firstLineChars="266"/>
        <w:jc w:val="left"/>
        <w:rPr>
          <w:rFonts w:hint="default" w:ascii="宋体" w:hAnsi="宋体" w:eastAsia="宋体" w:cs="宋体"/>
          <w:bCs/>
          <w:sz w:val="24"/>
          <w:szCs w:val="24"/>
          <w:highlight w:val="none"/>
          <w:lang w:val="en-US" w:eastAsia="zh-CN"/>
        </w:rPr>
      </w:pPr>
      <w:r>
        <w:rPr>
          <w:rFonts w:hint="default" w:ascii="宋体" w:hAnsi="宋体" w:eastAsia="宋体" w:cs="宋体"/>
          <w:bCs/>
          <w:sz w:val="24"/>
          <w:szCs w:val="24"/>
          <w:highlight w:val="none"/>
          <w:lang w:val="en-US" w:eastAsia="zh-CN"/>
        </w:rPr>
        <w:t>第二标段：1家资产评估公司</w:t>
      </w:r>
    </w:p>
    <w:p>
      <w:pPr>
        <w:widowControl/>
        <w:wordWrap w:val="0"/>
        <w:spacing w:line="500" w:lineRule="exact"/>
        <w:ind w:left="0" w:leftChars="0" w:firstLine="420" w:firstLineChars="175"/>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6.合同履行期限：同框架协议的期限</w:t>
      </w:r>
    </w:p>
    <w:p>
      <w:pPr>
        <w:widowControl/>
        <w:wordWrap w:val="0"/>
        <w:spacing w:line="500" w:lineRule="exact"/>
        <w:ind w:left="0" w:leftChars="0" w:firstLine="420" w:firstLineChars="175"/>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7.本项目（是/否）接受联合体投标：否</w:t>
      </w:r>
    </w:p>
    <w:p>
      <w:pPr>
        <w:pStyle w:val="24"/>
        <w:pageBreakBefore w:val="0"/>
        <w:kinsoku/>
        <w:overflowPunct/>
        <w:topLinePunct w:val="0"/>
        <w:bidi w:val="0"/>
        <w:snapToGrid/>
        <w:spacing w:after="0" w:line="500" w:lineRule="exact"/>
        <w:ind w:left="0" w:leftChars="0" w:firstLine="420" w:firstLineChars="17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8.是否接受进口产品：</w:t>
      </w:r>
      <w:r>
        <w:rPr>
          <w:rFonts w:hint="eastAsia" w:ascii="宋体" w:hAnsi="宋体" w:eastAsia="宋体" w:cs="宋体"/>
          <w:sz w:val="24"/>
          <w:szCs w:val="24"/>
          <w:highlight w:val="none"/>
          <w:lang w:eastAsia="zh-CN"/>
        </w:rPr>
        <w:t>否</w:t>
      </w:r>
    </w:p>
    <w:p>
      <w:pPr>
        <w:pStyle w:val="4"/>
        <w:keepNext w:val="0"/>
        <w:keepLines/>
        <w:pageBreakBefore w:val="0"/>
        <w:widowControl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b w:val="0"/>
          <w:bCs/>
          <w:sz w:val="24"/>
          <w:szCs w:val="24"/>
          <w:highlight w:val="none"/>
          <w:lang w:val="en-US" w:eastAsia="zh-CN"/>
        </w:rPr>
      </w:pPr>
      <w:bookmarkStart w:id="28" w:name="_Toc21964"/>
      <w:bookmarkStart w:id="29" w:name="_Toc6251"/>
      <w:bookmarkStart w:id="30" w:name="_Toc24618"/>
      <w:r>
        <w:rPr>
          <w:rFonts w:hint="eastAsia" w:ascii="宋体" w:hAnsi="宋体" w:eastAsia="宋体" w:cs="宋体"/>
          <w:b w:val="0"/>
          <w:bCs/>
          <w:sz w:val="24"/>
          <w:szCs w:val="24"/>
          <w:highlight w:val="none"/>
        </w:rPr>
        <w:t>9.是否专门面向中小企业：</w:t>
      </w:r>
      <w:r>
        <w:rPr>
          <w:rFonts w:hint="eastAsia" w:eastAsia="宋体" w:cs="宋体"/>
          <w:b w:val="0"/>
          <w:bCs/>
          <w:sz w:val="24"/>
          <w:szCs w:val="24"/>
          <w:highlight w:val="none"/>
          <w:lang w:eastAsia="zh-CN"/>
        </w:rPr>
        <w:t>否</w:t>
      </w:r>
      <w:bookmarkEnd w:id="28"/>
      <w:bookmarkEnd w:id="29"/>
      <w:bookmarkEnd w:id="30"/>
    </w:p>
    <w:p>
      <w:pPr>
        <w:pStyle w:val="4"/>
        <w:keepNext w:val="0"/>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textAlignment w:val="auto"/>
        <w:rPr>
          <w:rFonts w:hint="eastAsia" w:ascii="宋体" w:hAnsi="宋体" w:eastAsia="宋体" w:cs="宋体"/>
          <w:b w:val="0"/>
          <w:sz w:val="24"/>
          <w:szCs w:val="24"/>
          <w:highlight w:val="none"/>
        </w:rPr>
      </w:pPr>
      <w:bookmarkStart w:id="31" w:name="_Toc8202"/>
      <w:bookmarkStart w:id="32" w:name="_Toc10345"/>
      <w:bookmarkStart w:id="33" w:name="_Toc23319"/>
      <w:bookmarkStart w:id="34" w:name="_Toc29761"/>
      <w:bookmarkStart w:id="35" w:name="_Toc7264"/>
      <w:bookmarkStart w:id="36" w:name="_Toc10058"/>
      <w:r>
        <w:rPr>
          <w:rFonts w:hint="eastAsia" w:ascii="宋体" w:hAnsi="宋体" w:eastAsia="宋体" w:cs="宋体"/>
          <w:b w:val="0"/>
          <w:sz w:val="24"/>
          <w:szCs w:val="24"/>
          <w:highlight w:val="none"/>
        </w:rPr>
        <w:t>二、申请人的资格要求：</w:t>
      </w:r>
      <w:bookmarkEnd w:id="23"/>
      <w:bookmarkEnd w:id="24"/>
      <w:bookmarkEnd w:id="25"/>
      <w:bookmarkEnd w:id="26"/>
      <w:bookmarkEnd w:id="27"/>
      <w:bookmarkEnd w:id="31"/>
      <w:bookmarkEnd w:id="32"/>
      <w:bookmarkEnd w:id="33"/>
      <w:bookmarkEnd w:id="34"/>
      <w:bookmarkEnd w:id="35"/>
      <w:bookmarkEnd w:id="36"/>
    </w:p>
    <w:p>
      <w:pPr>
        <w:keepNext w:val="0"/>
        <w:keepLines/>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1.满足《中华人民共和国政府采购法》第二十二条规定；</w:t>
      </w:r>
    </w:p>
    <w:p>
      <w:pPr>
        <w:pStyle w:val="22"/>
        <w:keepNext w:val="0"/>
        <w:keepLines w:val="0"/>
        <w:pageBreakBefore w:val="0"/>
        <w:widowControl w:val="0"/>
        <w:kinsoku/>
        <w:overflowPunct/>
        <w:topLinePunct w:val="0"/>
        <w:autoSpaceDE/>
        <w:autoSpaceDN/>
        <w:bidi w:val="0"/>
        <w:snapToGrid/>
        <w:spacing w:before="0" w:beforeAutospacing="0" w:after="0" w:afterAutospacing="0" w:line="500" w:lineRule="exact"/>
        <w:ind w:firstLine="482" w:firstLineChars="200"/>
        <w:textAlignment w:val="auto"/>
        <w:rPr>
          <w:rFonts w:hint="eastAsia" w:ascii="宋体" w:hAnsi="宋体" w:eastAsia="宋体" w:cs="宋体"/>
          <w:b/>
          <w:bCs/>
          <w:color w:val="auto"/>
          <w:sz w:val="24"/>
          <w:szCs w:val="24"/>
          <w:highlight w:val="none"/>
          <w:lang w:val="en-US" w:eastAsia="zh-CN"/>
        </w:rPr>
      </w:pPr>
      <w:bookmarkStart w:id="37" w:name="_Toc28359081"/>
      <w:bookmarkStart w:id="38" w:name="_Toc28359004"/>
      <w:r>
        <w:rPr>
          <w:rFonts w:hint="eastAsia" w:ascii="宋体" w:hAnsi="宋体" w:eastAsia="宋体" w:cs="宋体"/>
          <w:b/>
          <w:bCs/>
          <w:color w:val="auto"/>
          <w:sz w:val="24"/>
          <w:szCs w:val="24"/>
          <w:highlight w:val="none"/>
        </w:rPr>
        <w:t>2.落实政府采购政策需满足的资格要求：</w:t>
      </w:r>
      <w:r>
        <w:rPr>
          <w:rFonts w:hint="eastAsia" w:ascii="宋体" w:hAnsi="宋体" w:eastAsia="宋体" w:cs="宋体"/>
          <w:b/>
          <w:bCs/>
          <w:color w:val="auto"/>
          <w:sz w:val="24"/>
          <w:szCs w:val="24"/>
          <w:highlight w:val="none"/>
          <w:lang w:val="en-US" w:eastAsia="zh-CN"/>
        </w:rPr>
        <w:t>本项目</w:t>
      </w:r>
      <w:r>
        <w:rPr>
          <w:rFonts w:hint="eastAsia" w:eastAsia="宋体" w:cs="宋体"/>
          <w:b/>
          <w:bCs/>
          <w:color w:val="auto"/>
          <w:sz w:val="24"/>
          <w:szCs w:val="24"/>
          <w:highlight w:val="none"/>
          <w:lang w:val="en-US" w:eastAsia="zh-CN"/>
        </w:rPr>
        <w:t>非</w:t>
      </w:r>
      <w:r>
        <w:rPr>
          <w:rFonts w:hint="eastAsia" w:ascii="宋体" w:hAnsi="宋体" w:eastAsia="宋体" w:cs="宋体"/>
          <w:b/>
          <w:bCs/>
          <w:color w:val="auto"/>
          <w:sz w:val="24"/>
          <w:szCs w:val="24"/>
          <w:highlight w:val="none"/>
          <w:lang w:val="en-US" w:eastAsia="zh-CN"/>
        </w:rPr>
        <w:t>专门面向中小企业采购。</w:t>
      </w:r>
    </w:p>
    <w:p>
      <w:pPr>
        <w:spacing w:line="500" w:lineRule="exact"/>
        <w:ind w:firstLine="482"/>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本项目落实自主创新产业发展、绿色发展、节能环保、保护环境、扶持不发达地区和少数民族地区、促进中小微企业、监狱企业及残疾人福利性单位发展等政府采购政策。</w:t>
      </w:r>
    </w:p>
    <w:p>
      <w:pPr>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3.本项目的特定资格要求：</w:t>
      </w:r>
    </w:p>
    <w:p>
      <w:pPr>
        <w:pStyle w:val="4"/>
        <w:keepNext w:val="0"/>
        <w:keepLines w:val="0"/>
        <w:widowControl/>
        <w:spacing w:line="500" w:lineRule="atLeast"/>
        <w:ind w:firstLine="480"/>
        <w:jc w:val="left"/>
        <w:rPr>
          <w:rFonts w:hint="eastAsia" w:ascii="宋体" w:hAnsi="宋体" w:eastAsia="宋体" w:cs="宋体"/>
          <w:b/>
          <w:bCs/>
          <w:kern w:val="2"/>
          <w:sz w:val="24"/>
          <w:szCs w:val="24"/>
          <w:highlight w:val="none"/>
          <w:lang w:val="en-US" w:eastAsia="zh-CN" w:bidi="ar-SA"/>
        </w:rPr>
      </w:pPr>
      <w:bookmarkStart w:id="39" w:name="_Toc31842"/>
      <w:bookmarkStart w:id="40" w:name="_Toc27910"/>
      <w:bookmarkStart w:id="41" w:name="_Toc24861"/>
      <w:bookmarkStart w:id="42" w:name="_Toc35393792"/>
      <w:bookmarkStart w:id="43" w:name="_Toc35393623"/>
      <w:bookmarkStart w:id="44" w:name="_Toc30685"/>
      <w:bookmarkStart w:id="45" w:name="_Toc20474"/>
      <w:bookmarkStart w:id="46" w:name="_Toc30544"/>
      <w:bookmarkStart w:id="47" w:name="_Toc13737"/>
      <w:r>
        <w:rPr>
          <w:rFonts w:hint="eastAsia" w:ascii="宋体" w:hAnsi="宋体" w:eastAsia="宋体" w:cs="宋体"/>
          <w:b/>
          <w:bCs/>
          <w:kern w:val="2"/>
          <w:sz w:val="24"/>
          <w:szCs w:val="24"/>
          <w:highlight w:val="none"/>
          <w:lang w:val="en-US" w:eastAsia="zh-CN" w:bidi="ar-SA"/>
        </w:rPr>
        <w:t>3.1资质要求：</w:t>
      </w:r>
      <w:bookmarkEnd w:id="39"/>
      <w:bookmarkEnd w:id="40"/>
    </w:p>
    <w:p>
      <w:pPr>
        <w:pStyle w:val="8"/>
        <w:spacing w:after="0" w:line="500" w:lineRule="exact"/>
        <w:ind w:firstLine="832" w:firstLineChars="347"/>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第一标段：供应商拟派项目负责人须提供一级注册造价工程师执业资格证书（注册单位需与响应单位名称一致，提供近一年及以上连续缴纳的社保证明）；</w:t>
      </w:r>
    </w:p>
    <w:p>
      <w:pPr>
        <w:pStyle w:val="8"/>
        <w:spacing w:after="0" w:line="500" w:lineRule="exact"/>
        <w:ind w:firstLine="832" w:firstLineChars="347"/>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第二标段：供应商须具有行政主管部门颁发的资产评估机构资质，拟派项目负责人须提供注册资产评估师执业资格证书（注册单位需与响应单位名称一致，提供近一年及以上连续缴纳的社保证明）；</w:t>
      </w:r>
    </w:p>
    <w:bookmarkEnd w:id="41"/>
    <w:p>
      <w:pPr>
        <w:pStyle w:val="4"/>
        <w:keepNext w:val="0"/>
        <w:keepLines w:val="0"/>
        <w:widowControl/>
        <w:spacing w:line="500" w:lineRule="atLeast"/>
        <w:ind w:firstLine="480"/>
        <w:jc w:val="left"/>
        <w:rPr>
          <w:rFonts w:hint="eastAsia" w:eastAsia="宋体" w:cs="宋体"/>
          <w:bCs/>
          <w:sz w:val="24"/>
          <w:szCs w:val="24"/>
          <w:highlight w:val="none"/>
        </w:rPr>
      </w:pPr>
      <w:bookmarkStart w:id="48" w:name="_Toc16775"/>
      <w:bookmarkStart w:id="49" w:name="_Toc6583"/>
      <w:bookmarkStart w:id="50" w:name="_Toc12482"/>
      <w:r>
        <w:rPr>
          <w:rFonts w:hint="eastAsia" w:eastAsia="宋体" w:cs="宋体"/>
          <w:b/>
          <w:bCs w:val="0"/>
          <w:sz w:val="24"/>
          <w:szCs w:val="24"/>
          <w:highlight w:val="none"/>
          <w:lang w:val="en-US" w:eastAsia="zh-CN"/>
        </w:rPr>
        <w:t>3.2其他要求：</w:t>
      </w:r>
      <w:r>
        <w:rPr>
          <w:rFonts w:hint="eastAsia" w:eastAsia="宋体" w:cs="宋体"/>
          <w:b w:val="0"/>
          <w:bCs/>
          <w:sz w:val="24"/>
          <w:szCs w:val="24"/>
          <w:highlight w:val="none"/>
        </w:rPr>
        <w:t>单位负责人为同一人或者存在直接控股、管理关系的不同单位，不得同时参加同一合同项下的政府采购活动；</w:t>
      </w:r>
      <w:r>
        <w:rPr>
          <w:rFonts w:hint="eastAsia" w:eastAsia="宋体" w:cs="宋体"/>
          <w:bCs/>
          <w:sz w:val="24"/>
          <w:szCs w:val="24"/>
          <w:highlight w:val="none"/>
        </w:rPr>
        <w:t>【提供“国家企业信用信息公示系统”中公示的公司基础信息包含股东及出资信息截图】</w:t>
      </w:r>
      <w:bookmarkEnd w:id="48"/>
      <w:bookmarkEnd w:id="49"/>
      <w:bookmarkEnd w:id="50"/>
    </w:p>
    <w:p>
      <w:pPr>
        <w:rPr>
          <w:rFonts w:hint="eastAsia" w:ascii="宋体" w:hAnsi="宋体" w:eastAsia="宋体" w:cs="宋体"/>
          <w:b/>
          <w:bCs/>
          <w:sz w:val="24"/>
          <w:szCs w:val="28"/>
          <w:highlight w:val="none"/>
        </w:rPr>
      </w:pPr>
      <w:r>
        <w:rPr>
          <w:rFonts w:hint="eastAsia" w:ascii="宋体" w:hAnsi="宋体" w:eastAsia="宋体" w:cs="宋体"/>
          <w:b/>
          <w:bCs/>
          <w:sz w:val="24"/>
          <w:szCs w:val="28"/>
          <w:highlight w:val="none"/>
          <w:lang w:val="en-US" w:eastAsia="zh-CN"/>
        </w:rPr>
        <w:t>3.3</w:t>
      </w:r>
      <w:r>
        <w:rPr>
          <w:rFonts w:hint="eastAsia" w:ascii="宋体" w:hAnsi="宋体" w:eastAsia="宋体" w:cs="宋体"/>
          <w:b/>
          <w:bCs/>
          <w:sz w:val="24"/>
          <w:szCs w:val="28"/>
          <w:highlight w:val="none"/>
        </w:rPr>
        <w:t>本项目适用信用承诺（详见下述要求）。</w:t>
      </w:r>
    </w:p>
    <w:p>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（一）在本项目政府采购活动中，供应商在投标（响应）时，可对照资格要求进行自主核对，确定符合资格要求的，可按照规定提供相关承诺函（详见</w:t>
      </w:r>
      <w:r>
        <w:rPr>
          <w:rFonts w:hint="eastAsia" w:ascii="宋体" w:hAnsi="宋体" w:cs="宋体"/>
          <w:sz w:val="24"/>
          <w:szCs w:val="24"/>
          <w:highlight w:val="none"/>
          <w:lang w:eastAsia="zh-CN"/>
        </w:rPr>
        <w:t>响应文件</w:t>
      </w:r>
      <w:r>
        <w:rPr>
          <w:rFonts w:hint="eastAsia" w:ascii="宋体" w:hAnsi="宋体" w:cs="宋体"/>
          <w:sz w:val="24"/>
          <w:szCs w:val="24"/>
          <w:highlight w:val="none"/>
        </w:rPr>
        <w:t>“</w:t>
      </w:r>
      <w:r>
        <w:rPr>
          <w:rFonts w:hint="eastAsia" w:ascii="宋体" w:hAnsi="宋体" w:cs="宋体"/>
          <w:sz w:val="24"/>
          <w:szCs w:val="24"/>
          <w:highlight w:val="none"/>
          <w:lang w:eastAsia="zh-CN"/>
        </w:rPr>
        <w:t>五</w:t>
      </w:r>
      <w:r>
        <w:rPr>
          <w:rFonts w:hint="eastAsia" w:ascii="宋体" w:hAnsi="宋体" w:cs="宋体"/>
          <w:sz w:val="24"/>
          <w:szCs w:val="24"/>
          <w:highlight w:val="none"/>
        </w:rPr>
        <w:t>、资格审查资料”附件），供应商只需在资格审查环节提供满足相应条件的书面承诺书，不再需要提供以下证明材料：</w:t>
      </w:r>
    </w:p>
    <w:p>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①符合国家相关规定的财务状况报告（默认</w:t>
      </w:r>
      <w:r>
        <w:rPr>
          <w:rFonts w:hint="eastAsia" w:ascii="宋体" w:hAnsi="宋体" w:cs="宋体"/>
          <w:sz w:val="24"/>
          <w:szCs w:val="24"/>
        </w:rPr>
        <w:t>202</w:t>
      </w:r>
      <w:r>
        <w:rPr>
          <w:rFonts w:hint="eastAsia" w:ascii="宋体" w:hAnsi="宋体" w:cs="宋体"/>
          <w:sz w:val="24"/>
          <w:szCs w:val="24"/>
          <w:lang w:val="en-US" w:eastAsia="zh-CN"/>
        </w:rPr>
        <w:t>1</w:t>
      </w:r>
      <w:r>
        <w:rPr>
          <w:rFonts w:hint="eastAsia" w:ascii="宋体" w:hAnsi="宋体" w:cs="宋体"/>
          <w:sz w:val="24"/>
          <w:szCs w:val="24"/>
        </w:rPr>
        <w:t>年度或202</w:t>
      </w:r>
      <w:r>
        <w:rPr>
          <w:rFonts w:hint="eastAsia" w:ascii="宋体" w:hAnsi="宋体" w:cs="宋体"/>
          <w:sz w:val="24"/>
          <w:szCs w:val="24"/>
          <w:lang w:val="en-US" w:eastAsia="zh-CN"/>
        </w:rPr>
        <w:t>2</w:t>
      </w:r>
      <w:r>
        <w:rPr>
          <w:rFonts w:hint="eastAsia" w:ascii="宋体" w:hAnsi="宋体" w:cs="宋体"/>
          <w:sz w:val="24"/>
          <w:szCs w:val="24"/>
        </w:rPr>
        <w:t>年度财务审计报告，若企业成立年份不足年份的，则以企业成立年份向后推算，提供相应年度的财务审计报告或其基本开户银行出具的资信证明</w:t>
      </w:r>
      <w:r>
        <w:rPr>
          <w:rFonts w:hint="eastAsia" w:ascii="宋体" w:hAnsi="宋体" w:cs="宋体"/>
          <w:sz w:val="24"/>
          <w:szCs w:val="24"/>
          <w:highlight w:val="none"/>
        </w:rPr>
        <w:t>）；</w:t>
      </w:r>
    </w:p>
    <w:p>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②依法缴纳税收的证明材料（默认开标前12个月内</w:t>
      </w:r>
      <w:r>
        <w:rPr>
          <w:rFonts w:hint="eastAsia" w:ascii="宋体" w:hAnsi="宋体" w:cs="宋体"/>
          <w:sz w:val="24"/>
          <w:szCs w:val="24"/>
          <w:highlight w:val="none"/>
          <w:lang w:eastAsia="zh-CN"/>
        </w:rPr>
        <w:t>任</w:t>
      </w:r>
      <w:r>
        <w:rPr>
          <w:rFonts w:hint="eastAsia" w:ascii="宋体" w:hAnsi="宋体" w:cs="宋体"/>
          <w:sz w:val="24"/>
          <w:szCs w:val="24"/>
          <w:highlight w:val="none"/>
          <w:lang w:val="en-US" w:eastAsia="zh-CN"/>
        </w:rPr>
        <w:t>1</w:t>
      </w:r>
      <w:r>
        <w:rPr>
          <w:rFonts w:hint="eastAsia" w:ascii="宋体" w:hAnsi="宋体" w:cs="宋体"/>
          <w:sz w:val="24"/>
          <w:szCs w:val="24"/>
          <w:highlight w:val="none"/>
        </w:rPr>
        <w:t>个月纳税证明</w:t>
      </w:r>
      <w:r>
        <w:rPr>
          <w:rFonts w:hint="eastAsia" w:ascii="宋体" w:hAnsi="宋体" w:cs="宋体"/>
          <w:sz w:val="24"/>
          <w:szCs w:val="24"/>
          <w:highlight w:val="none"/>
          <w:lang w:eastAsia="zh-CN"/>
        </w:rPr>
        <w:t>；</w:t>
      </w:r>
      <w:r>
        <w:rPr>
          <w:rFonts w:hint="eastAsia" w:ascii="宋体" w:hAnsi="宋体" w:cs="宋体"/>
          <w:sz w:val="24"/>
          <w:szCs w:val="24"/>
        </w:rPr>
        <w:t>依法免税的供应商，应提供相应文件证明</w:t>
      </w:r>
      <w:r>
        <w:rPr>
          <w:rFonts w:hint="eastAsia" w:ascii="宋体" w:hAnsi="宋体" w:cs="宋体"/>
          <w:sz w:val="24"/>
          <w:szCs w:val="24"/>
          <w:highlight w:val="none"/>
        </w:rPr>
        <w:t>）；</w:t>
      </w:r>
    </w:p>
    <w:p>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③依法缴纳社会保障资金的证明材料（默认开标前12个月内</w:t>
      </w:r>
      <w:r>
        <w:rPr>
          <w:rFonts w:hint="eastAsia" w:ascii="宋体" w:hAnsi="宋体" w:cs="宋体"/>
          <w:sz w:val="24"/>
          <w:szCs w:val="24"/>
          <w:highlight w:val="none"/>
          <w:lang w:eastAsia="zh-CN"/>
        </w:rPr>
        <w:t>任</w:t>
      </w:r>
      <w:r>
        <w:rPr>
          <w:rFonts w:hint="eastAsia" w:ascii="宋体" w:hAnsi="宋体" w:cs="宋体"/>
          <w:sz w:val="24"/>
          <w:szCs w:val="24"/>
          <w:highlight w:val="none"/>
          <w:lang w:val="en-US" w:eastAsia="zh-CN"/>
        </w:rPr>
        <w:t>1</w:t>
      </w:r>
      <w:r>
        <w:rPr>
          <w:rFonts w:hint="eastAsia" w:ascii="宋体" w:hAnsi="宋体" w:cs="宋体"/>
          <w:sz w:val="24"/>
          <w:szCs w:val="24"/>
          <w:highlight w:val="none"/>
        </w:rPr>
        <w:t>个月缴纳社会保障证明</w:t>
      </w:r>
      <w:r>
        <w:rPr>
          <w:rFonts w:hint="eastAsia" w:ascii="宋体" w:hAnsi="宋体" w:cs="宋体"/>
          <w:sz w:val="24"/>
          <w:szCs w:val="24"/>
          <w:highlight w:val="none"/>
          <w:lang w:eastAsia="zh-CN"/>
        </w:rPr>
        <w:t>；</w:t>
      </w:r>
      <w:r>
        <w:rPr>
          <w:rFonts w:hint="eastAsia" w:ascii="宋体" w:hAnsi="宋体" w:cs="宋体"/>
          <w:sz w:val="24"/>
          <w:szCs w:val="24"/>
        </w:rPr>
        <w:t>依法不需要缴纳社会保障资金的供应商，应提供相应文件证明</w:t>
      </w:r>
      <w:r>
        <w:rPr>
          <w:rFonts w:hint="eastAsia" w:ascii="宋体" w:hAnsi="宋体" w:cs="宋体"/>
          <w:sz w:val="24"/>
          <w:szCs w:val="24"/>
          <w:highlight w:val="none"/>
        </w:rPr>
        <w:t>）；</w:t>
      </w:r>
    </w:p>
    <w:p>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④具备履行政府采购合同所必需的设备和专业技术能力的证明材料（默认履行合同的法定营业执照</w:t>
      </w:r>
      <w:r>
        <w:rPr>
          <w:rFonts w:hint="eastAsia" w:ascii="宋体" w:hAnsi="宋体" w:cs="宋体"/>
          <w:sz w:val="24"/>
          <w:szCs w:val="24"/>
          <w:highlight w:val="none"/>
          <w:lang w:eastAsia="zh-CN"/>
        </w:rPr>
        <w:t>及承诺书</w:t>
      </w:r>
      <w:r>
        <w:rPr>
          <w:rFonts w:hint="eastAsia" w:ascii="宋体" w:hAnsi="宋体" w:cs="宋体"/>
          <w:sz w:val="24"/>
          <w:szCs w:val="24"/>
          <w:highlight w:val="none"/>
        </w:rPr>
        <w:t>）；</w:t>
      </w:r>
    </w:p>
    <w:p>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⑤参加政府采购活动前三年内在经营活动中没有重大违法记录的证明材料；</w:t>
      </w:r>
    </w:p>
    <w:p>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⑥未被列入失信被执行人、重大税收违法案件当事人名单政府采购严重违法失信行为记录名单的证明材料。</w:t>
      </w:r>
    </w:p>
    <w:p>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（二）供应商在</w:t>
      </w:r>
      <w:r>
        <w:rPr>
          <w:rFonts w:hint="eastAsia" w:ascii="宋体" w:hAnsi="宋体" w:cs="宋体"/>
          <w:sz w:val="24"/>
          <w:szCs w:val="24"/>
          <w:highlight w:val="none"/>
          <w:lang w:eastAsia="zh-CN"/>
        </w:rPr>
        <w:t>入围</w:t>
      </w:r>
      <w:r>
        <w:rPr>
          <w:rFonts w:hint="eastAsia" w:ascii="宋体" w:hAnsi="宋体" w:cs="宋体"/>
          <w:sz w:val="24"/>
          <w:szCs w:val="24"/>
          <w:highlight w:val="none"/>
        </w:rPr>
        <w:t>后，应将上述由信用承诺书替代的证明材料提交采购人（采购代理机构）核验，经核验无误后，由采购人发出</w:t>
      </w:r>
      <w:r>
        <w:rPr>
          <w:rFonts w:hint="eastAsia" w:ascii="宋体" w:hAnsi="宋体" w:cs="宋体"/>
          <w:sz w:val="24"/>
          <w:szCs w:val="24"/>
          <w:highlight w:val="none"/>
          <w:lang w:eastAsia="zh-CN"/>
        </w:rPr>
        <w:t>入围</w:t>
      </w:r>
      <w:r>
        <w:rPr>
          <w:rFonts w:hint="eastAsia" w:ascii="宋体" w:hAnsi="宋体" w:cs="宋体"/>
          <w:sz w:val="24"/>
          <w:szCs w:val="24"/>
          <w:highlight w:val="none"/>
        </w:rPr>
        <w:t>（成交）通知书。采购人、采购代理机构在发布</w:t>
      </w:r>
      <w:r>
        <w:rPr>
          <w:rFonts w:hint="eastAsia" w:ascii="宋体" w:hAnsi="宋体" w:cs="宋体"/>
          <w:sz w:val="24"/>
          <w:szCs w:val="24"/>
          <w:highlight w:val="none"/>
          <w:lang w:eastAsia="zh-CN"/>
        </w:rPr>
        <w:t>入围</w:t>
      </w:r>
      <w:r>
        <w:rPr>
          <w:rFonts w:hint="eastAsia" w:ascii="宋体" w:hAnsi="宋体" w:cs="宋体"/>
          <w:sz w:val="24"/>
          <w:szCs w:val="24"/>
          <w:highlight w:val="none"/>
        </w:rPr>
        <w:t>结果公告时，资格证明材料需同其他要求发布的文件一起发布。</w:t>
      </w:r>
    </w:p>
    <w:p>
      <w:pPr>
        <w:pStyle w:val="4"/>
        <w:pageBreakBefore w:val="0"/>
        <w:numPr>
          <w:ilvl w:val="0"/>
          <w:numId w:val="0"/>
        </w:numPr>
        <w:kinsoku/>
        <w:wordWrap/>
        <w:overflowPunct/>
        <w:topLinePunct w:val="0"/>
        <w:autoSpaceDE/>
        <w:autoSpaceDN/>
        <w:bidi w:val="0"/>
        <w:adjustRightInd/>
        <w:snapToGrid/>
        <w:spacing w:before="0" w:beforeLines="0" w:after="0" w:afterLines="0" w:line="500" w:lineRule="exact"/>
        <w:textAlignment w:val="auto"/>
        <w:rPr>
          <w:rFonts w:hint="eastAsia" w:ascii="宋体" w:hAnsi="宋体" w:eastAsia="宋体" w:cs="宋体"/>
          <w:b w:val="0"/>
          <w:sz w:val="24"/>
          <w:szCs w:val="24"/>
          <w:highlight w:val="none"/>
          <w:lang w:eastAsia="zh-CN"/>
        </w:rPr>
      </w:pPr>
      <w:bookmarkStart w:id="51" w:name="_Toc17064"/>
      <w:bookmarkStart w:id="52" w:name="_Toc3655"/>
      <w:bookmarkStart w:id="53" w:name="_Toc5607"/>
      <w:r>
        <w:rPr>
          <w:rFonts w:hint="eastAsia" w:ascii="宋体" w:hAnsi="宋体" w:eastAsia="宋体" w:cs="宋体"/>
          <w:b w:val="0"/>
          <w:sz w:val="24"/>
          <w:szCs w:val="24"/>
          <w:highlight w:val="none"/>
        </w:rPr>
        <w:t>三、获取</w:t>
      </w:r>
      <w:bookmarkEnd w:id="37"/>
      <w:bookmarkEnd w:id="38"/>
      <w:bookmarkEnd w:id="42"/>
      <w:bookmarkEnd w:id="43"/>
      <w:bookmarkEnd w:id="44"/>
      <w:bookmarkEnd w:id="45"/>
      <w:bookmarkEnd w:id="46"/>
      <w:bookmarkEnd w:id="47"/>
      <w:r>
        <w:rPr>
          <w:rFonts w:hint="eastAsia" w:eastAsia="宋体" w:cs="宋体"/>
          <w:b w:val="0"/>
          <w:sz w:val="24"/>
          <w:szCs w:val="24"/>
          <w:highlight w:val="none"/>
          <w:lang w:eastAsia="zh-CN"/>
        </w:rPr>
        <w:t>征集文件</w:t>
      </w:r>
      <w:bookmarkEnd w:id="51"/>
      <w:bookmarkEnd w:id="52"/>
      <w:bookmarkEnd w:id="53"/>
    </w:p>
    <w:p>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时间：</w:t>
      </w:r>
      <w:r>
        <w:rPr>
          <w:rFonts w:hint="eastAsia" w:ascii="宋体" w:hAnsi="宋体" w:eastAsia="宋体" w:cs="宋体"/>
          <w:b w:val="0"/>
          <w:bCs/>
          <w:i w:val="0"/>
          <w:iCs w:val="0"/>
          <w:color w:val="auto"/>
          <w:sz w:val="24"/>
          <w:szCs w:val="24"/>
          <w:highlight w:val="none"/>
          <w:u w:val="single"/>
          <w:lang w:val="en-US" w:eastAsia="zh-CN"/>
        </w:rPr>
        <w:t xml:space="preserve">  2023   </w:t>
      </w:r>
      <w:r>
        <w:rPr>
          <w:rFonts w:hint="eastAsia" w:ascii="宋体" w:hAnsi="宋体" w:eastAsia="宋体" w:cs="宋体"/>
          <w:b w:val="0"/>
          <w:bCs/>
          <w:i w:val="0"/>
          <w:iCs w:val="0"/>
          <w:color w:val="auto"/>
          <w:sz w:val="24"/>
          <w:szCs w:val="24"/>
          <w:highlight w:val="none"/>
        </w:rPr>
        <w:t>年</w:t>
      </w:r>
      <w:r>
        <w:rPr>
          <w:rFonts w:hint="eastAsia" w:ascii="宋体" w:hAnsi="宋体" w:eastAsia="宋体" w:cs="宋体"/>
          <w:b w:val="0"/>
          <w:bCs/>
          <w:i w:val="0"/>
          <w:iCs w:val="0"/>
          <w:color w:val="auto"/>
          <w:sz w:val="24"/>
          <w:szCs w:val="24"/>
          <w:highlight w:val="none"/>
          <w:u w:val="single"/>
          <w:lang w:val="en-US" w:eastAsia="zh-CN"/>
        </w:rPr>
        <w:t xml:space="preserve">  10  </w:t>
      </w:r>
      <w:r>
        <w:rPr>
          <w:rFonts w:hint="eastAsia" w:ascii="宋体" w:hAnsi="宋体" w:eastAsia="宋体" w:cs="宋体"/>
          <w:b w:val="0"/>
          <w:bCs/>
          <w:i w:val="0"/>
          <w:iCs w:val="0"/>
          <w:color w:val="auto"/>
          <w:sz w:val="24"/>
          <w:szCs w:val="24"/>
          <w:highlight w:val="none"/>
        </w:rPr>
        <w:t>月</w:t>
      </w:r>
      <w:r>
        <w:rPr>
          <w:rFonts w:hint="eastAsia" w:ascii="宋体" w:hAnsi="宋体" w:eastAsia="宋体" w:cs="宋体"/>
          <w:b w:val="0"/>
          <w:bCs/>
          <w:i w:val="0"/>
          <w:iCs w:val="0"/>
          <w:color w:val="auto"/>
          <w:sz w:val="24"/>
          <w:szCs w:val="24"/>
          <w:highlight w:val="none"/>
          <w:u w:val="single"/>
          <w:lang w:val="en-US" w:eastAsia="zh-CN"/>
        </w:rPr>
        <w:t xml:space="preserve">   9  </w:t>
      </w:r>
      <w:r>
        <w:rPr>
          <w:rFonts w:hint="eastAsia" w:ascii="宋体" w:hAnsi="宋体" w:eastAsia="宋体" w:cs="宋体"/>
          <w:b w:val="0"/>
          <w:bCs/>
          <w:i w:val="0"/>
          <w:iCs w:val="0"/>
          <w:color w:val="auto"/>
          <w:sz w:val="24"/>
          <w:szCs w:val="24"/>
          <w:highlight w:val="none"/>
        </w:rPr>
        <w:t>日</w:t>
      </w:r>
      <w:r>
        <w:rPr>
          <w:rFonts w:hint="eastAsia" w:ascii="宋体" w:hAnsi="宋体" w:eastAsia="宋体" w:cs="宋体"/>
          <w:color w:val="auto"/>
          <w:kern w:val="0"/>
          <w:sz w:val="24"/>
          <w:szCs w:val="24"/>
          <w:highlight w:val="none"/>
        </w:rPr>
        <w:t>00时00分至</w:t>
      </w:r>
      <w:r>
        <w:rPr>
          <w:rFonts w:hint="eastAsia" w:ascii="宋体" w:hAnsi="宋体" w:eastAsia="宋体" w:cs="宋体"/>
          <w:b w:val="0"/>
          <w:bCs/>
          <w:i w:val="0"/>
          <w:iCs w:val="0"/>
          <w:color w:val="auto"/>
          <w:sz w:val="24"/>
          <w:szCs w:val="24"/>
          <w:highlight w:val="none"/>
          <w:u w:val="single"/>
          <w:lang w:val="en-US" w:eastAsia="zh-CN"/>
        </w:rPr>
        <w:t xml:space="preserve">  2023   </w:t>
      </w:r>
      <w:r>
        <w:rPr>
          <w:rFonts w:hint="eastAsia" w:ascii="宋体" w:hAnsi="宋体" w:eastAsia="宋体" w:cs="宋体"/>
          <w:b w:val="0"/>
          <w:bCs/>
          <w:i w:val="0"/>
          <w:iCs w:val="0"/>
          <w:color w:val="auto"/>
          <w:sz w:val="24"/>
          <w:szCs w:val="24"/>
          <w:highlight w:val="none"/>
        </w:rPr>
        <w:t>年</w:t>
      </w:r>
      <w:r>
        <w:rPr>
          <w:rFonts w:hint="eastAsia" w:ascii="宋体" w:hAnsi="宋体" w:eastAsia="宋体" w:cs="宋体"/>
          <w:b w:val="0"/>
          <w:bCs/>
          <w:i w:val="0"/>
          <w:iCs w:val="0"/>
          <w:color w:val="auto"/>
          <w:sz w:val="24"/>
          <w:szCs w:val="24"/>
          <w:highlight w:val="none"/>
          <w:u w:val="single"/>
          <w:lang w:val="en-US" w:eastAsia="zh-CN"/>
        </w:rPr>
        <w:t xml:space="preserve">  10  </w:t>
      </w:r>
      <w:r>
        <w:rPr>
          <w:rFonts w:hint="eastAsia" w:ascii="宋体" w:hAnsi="宋体" w:eastAsia="宋体" w:cs="宋体"/>
          <w:b w:val="0"/>
          <w:bCs/>
          <w:i w:val="0"/>
          <w:iCs w:val="0"/>
          <w:color w:val="auto"/>
          <w:sz w:val="24"/>
          <w:szCs w:val="24"/>
          <w:highlight w:val="none"/>
        </w:rPr>
        <w:t>月</w:t>
      </w:r>
      <w:r>
        <w:rPr>
          <w:rFonts w:hint="eastAsia" w:ascii="宋体" w:hAnsi="宋体" w:eastAsia="宋体" w:cs="宋体"/>
          <w:b w:val="0"/>
          <w:bCs/>
          <w:i w:val="0"/>
          <w:iCs w:val="0"/>
          <w:color w:val="auto"/>
          <w:sz w:val="24"/>
          <w:szCs w:val="24"/>
          <w:highlight w:val="none"/>
          <w:u w:val="single"/>
          <w:lang w:val="en-US" w:eastAsia="zh-CN"/>
        </w:rPr>
        <w:t xml:space="preserve">  13  </w:t>
      </w:r>
      <w:r>
        <w:rPr>
          <w:rFonts w:hint="eastAsia" w:ascii="宋体" w:hAnsi="宋体" w:eastAsia="宋体" w:cs="宋体"/>
          <w:b w:val="0"/>
          <w:bCs/>
          <w:i w:val="0"/>
          <w:iCs w:val="0"/>
          <w:color w:val="auto"/>
          <w:sz w:val="24"/>
          <w:szCs w:val="24"/>
          <w:highlight w:val="none"/>
        </w:rPr>
        <w:t>日</w:t>
      </w:r>
      <w:r>
        <w:rPr>
          <w:rFonts w:hint="eastAsia" w:ascii="宋体" w:hAnsi="宋体" w:eastAsia="宋体" w:cs="宋体"/>
          <w:kern w:val="0"/>
          <w:sz w:val="24"/>
          <w:szCs w:val="24"/>
          <w:highlight w:val="none"/>
          <w:shd w:val="clear" w:color="auto" w:fill="FFFFFF"/>
          <w:lang w:bidi="ar"/>
        </w:rPr>
        <w:t>23时59分</w:t>
      </w:r>
      <w:r>
        <w:rPr>
          <w:rFonts w:hint="eastAsia" w:ascii="宋体" w:hAnsi="宋体" w:eastAsia="宋体" w:cs="宋体"/>
          <w:sz w:val="24"/>
          <w:szCs w:val="24"/>
          <w:highlight w:val="none"/>
        </w:rPr>
        <w:t>（北京时间，法定节假日除外）</w:t>
      </w:r>
    </w:p>
    <w:p>
      <w:pPr>
        <w:pageBreakBefore w:val="0"/>
        <w:kinsoku/>
        <w:overflowPunct/>
        <w:topLinePunct w:val="0"/>
        <w:bidi w:val="0"/>
        <w:snapToGrid/>
        <w:spacing w:line="500" w:lineRule="exact"/>
        <w:ind w:left="0" w:leftChars="0" w:firstLine="420" w:firstLineChars="175"/>
        <w:jc w:val="left"/>
        <w:rPr>
          <w:rFonts w:hint="eastAsia" w:ascii="宋体" w:hAnsi="宋体" w:eastAsia="宋体" w:cs="宋体"/>
          <w:sz w:val="24"/>
          <w:szCs w:val="24"/>
          <w:highlight w:val="none"/>
          <w:u w:val="single"/>
        </w:rPr>
      </w:pPr>
      <w:bookmarkStart w:id="54" w:name="_Toc28359085"/>
      <w:bookmarkStart w:id="55" w:name="_Toc28359008"/>
      <w:bookmarkStart w:id="56" w:name="_Toc28007"/>
      <w:bookmarkStart w:id="57" w:name="_Toc35393627"/>
      <w:bookmarkStart w:id="58" w:name="_Toc35393796"/>
      <w:r>
        <w:rPr>
          <w:rFonts w:hint="eastAsia" w:ascii="宋体" w:hAnsi="宋体" w:eastAsia="宋体" w:cs="宋体"/>
          <w:sz w:val="24"/>
          <w:szCs w:val="24"/>
          <w:highlight w:val="none"/>
        </w:rPr>
        <w:t>2.地点：全国公共资源交易平台（河南省·息县）官方网站</w:t>
      </w:r>
    </w:p>
    <w:p>
      <w:pPr>
        <w:pageBreakBefore w:val="0"/>
        <w:kinsoku/>
        <w:overflowPunct/>
        <w:topLinePunct w:val="0"/>
        <w:bidi w:val="0"/>
        <w:snapToGrid/>
        <w:spacing w:line="500" w:lineRule="exact"/>
        <w:ind w:left="0" w:leftChars="0" w:firstLine="420" w:firstLineChars="17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3.方式：</w:t>
      </w:r>
    </w:p>
    <w:p>
      <w:pPr>
        <w:pageBreakBefore w:val="0"/>
        <w:kinsoku/>
        <w:overflowPunct/>
        <w:topLinePunct w:val="0"/>
        <w:bidi w:val="0"/>
        <w:snapToGrid/>
        <w:spacing w:line="500" w:lineRule="exact"/>
        <w:ind w:left="0" w:leftChars="0" w:firstLine="420" w:firstLineChars="17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3.1凡有意参加本项目的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，请登陆“信阳市公共资源交易中心（</w:t>
      </w:r>
      <w:r>
        <w:rPr>
          <w:rFonts w:hint="eastAsia" w:ascii="宋体" w:hAnsi="宋体" w:eastAsia="宋体" w:cs="宋体"/>
          <w:sz w:val="24"/>
          <w:szCs w:val="24"/>
          <w:highlight w:val="none"/>
          <w:lang w:eastAsia="zh-CN"/>
        </w:rPr>
        <w:t>https：//ggzyjy.xinyang.gov.cn</w:t>
      </w:r>
      <w:r>
        <w:rPr>
          <w:rFonts w:hint="eastAsia" w:ascii="宋体" w:hAnsi="宋体" w:eastAsia="宋体" w:cs="宋体"/>
          <w:sz w:val="24"/>
          <w:szCs w:val="24"/>
          <w:highlight w:val="none"/>
        </w:rPr>
        <w:t>）”网站进行交易主体自主注册，按网站公告通知有关要求填报企业信息并上传有关原件扫描件，不需携带原件到信阳市公共资源交易中心进行审核。</w:t>
      </w:r>
    </w:p>
    <w:p>
      <w:pPr>
        <w:pageBreakBefore w:val="0"/>
        <w:kinsoku/>
        <w:overflowPunct/>
        <w:topLinePunct w:val="0"/>
        <w:bidi w:val="0"/>
        <w:snapToGrid/>
        <w:spacing w:line="500" w:lineRule="exact"/>
        <w:ind w:left="0" w:leftChars="0" w:firstLine="420" w:firstLineChars="17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3.2完成企业诚信库注册后，必须办理CA数字证书方可在网上办理招投标相关业务。</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根据息县公共资源交易网下载中心有关办理CA数字证书的要求，准备好CA办理所需资料，到信阳市公共资源交易中心四楼CA窗口现场办理CA数字证书。</w:t>
      </w:r>
    </w:p>
    <w:p>
      <w:pPr>
        <w:pageBreakBefore w:val="0"/>
        <w:kinsoku/>
        <w:overflowPunct/>
        <w:topLinePunct w:val="0"/>
        <w:bidi w:val="0"/>
        <w:snapToGrid/>
        <w:spacing w:line="500" w:lineRule="exact"/>
        <w:ind w:left="0" w:leftChars="0" w:firstLine="420" w:firstLineChars="17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3.3</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凭CA数字证书登陆会员系统后，即可按网上提示下载</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及资料（操作程序详见信阳市公共资源交易中心网站下载中心栏目里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操作手册）。</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.XYZF格式)下载后需使用“信阳市</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制作工具软件”打开（该工具软件可在“信阳市公共资源交易网</w:t>
      </w:r>
      <w:r>
        <w:rPr>
          <w:rFonts w:hint="eastAsia" w:ascii="宋体" w:hAnsi="宋体" w:eastAsia="宋体" w:cs="宋体"/>
          <w:sz w:val="24"/>
          <w:szCs w:val="24"/>
          <w:highlight w:val="none"/>
          <w:lang w:eastAsia="zh-CN"/>
        </w:rPr>
        <w:t>https：//ggzyjy.xinyang.gov.cn</w:t>
      </w:r>
      <w:r>
        <w:rPr>
          <w:rFonts w:hint="eastAsia" w:ascii="宋体" w:hAnsi="宋体" w:eastAsia="宋体" w:cs="宋体"/>
          <w:sz w:val="24"/>
          <w:szCs w:val="24"/>
          <w:highlight w:val="none"/>
        </w:rPr>
        <w:t>”网站下载中心栏目内下载或</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领取页面下载）。</w:t>
      </w:r>
    </w:p>
    <w:p>
      <w:pPr>
        <w:pageBreakBefore w:val="0"/>
        <w:kinsoku/>
        <w:overflowPunct/>
        <w:topLinePunct w:val="0"/>
        <w:bidi w:val="0"/>
        <w:snapToGrid/>
        <w:spacing w:line="500" w:lineRule="exact"/>
        <w:ind w:left="0" w:leftChars="0" w:firstLine="420" w:firstLineChars="17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4.售价：0元/份。</w:t>
      </w:r>
    </w:p>
    <w:p>
      <w:pPr>
        <w:pStyle w:val="4"/>
        <w:keepNext w:val="0"/>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jc w:val="left"/>
        <w:textAlignment w:val="auto"/>
        <w:rPr>
          <w:rFonts w:hint="eastAsia" w:ascii="宋体" w:hAnsi="宋体" w:eastAsia="宋体" w:cs="宋体"/>
          <w:b w:val="0"/>
          <w:bCs/>
          <w:sz w:val="24"/>
          <w:szCs w:val="24"/>
          <w:highlight w:val="none"/>
        </w:rPr>
      </w:pPr>
      <w:bookmarkStart w:id="59" w:name="_Toc24221"/>
      <w:bookmarkStart w:id="60" w:name="_Toc3851"/>
      <w:bookmarkStart w:id="61" w:name="_Toc28359082"/>
      <w:bookmarkStart w:id="62" w:name="_Toc28359005"/>
      <w:bookmarkStart w:id="63" w:name="_Toc32188"/>
      <w:bookmarkStart w:id="64" w:name="_Toc35393624"/>
      <w:bookmarkStart w:id="65" w:name="_Toc35393793"/>
      <w:bookmarkStart w:id="66" w:name="_Toc28659"/>
      <w:bookmarkStart w:id="67" w:name="_Toc24660"/>
      <w:bookmarkStart w:id="68" w:name="_Toc14412"/>
      <w:bookmarkStart w:id="69" w:name="_Toc23048"/>
      <w:bookmarkStart w:id="70" w:name="_Toc8953"/>
      <w:r>
        <w:rPr>
          <w:rFonts w:hint="eastAsia" w:ascii="宋体" w:hAnsi="宋体" w:eastAsia="宋体" w:cs="宋体"/>
          <w:b w:val="0"/>
          <w:bCs/>
          <w:sz w:val="24"/>
          <w:szCs w:val="24"/>
          <w:highlight w:val="none"/>
        </w:rPr>
        <w:t>四、</w:t>
      </w:r>
      <w:bookmarkEnd w:id="59"/>
      <w:bookmarkEnd w:id="60"/>
      <w:bookmarkEnd w:id="61"/>
      <w:bookmarkEnd w:id="62"/>
      <w:bookmarkEnd w:id="63"/>
      <w:bookmarkEnd w:id="64"/>
      <w:bookmarkEnd w:id="65"/>
      <w:bookmarkEnd w:id="66"/>
      <w:bookmarkEnd w:id="67"/>
      <w:r>
        <w:rPr>
          <w:rFonts w:hint="eastAsia" w:ascii="宋体" w:hAnsi="宋体" w:eastAsia="宋体" w:cs="宋体"/>
          <w:b w:val="0"/>
          <w:bCs/>
          <w:sz w:val="24"/>
          <w:szCs w:val="24"/>
          <w:highlight w:val="none"/>
        </w:rPr>
        <w:t>响应文件的提交方式、提交截止时间和地点</w:t>
      </w:r>
      <w:bookmarkEnd w:id="68"/>
      <w:bookmarkEnd w:id="69"/>
      <w:bookmarkEnd w:id="70"/>
    </w:p>
    <w:p>
      <w:pPr>
        <w:pStyle w:val="4"/>
        <w:keepNext w:val="0"/>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0" w:leftChars="0" w:firstLine="420" w:firstLineChars="175"/>
        <w:jc w:val="left"/>
        <w:textAlignment w:val="auto"/>
        <w:rPr>
          <w:rFonts w:hint="eastAsia" w:ascii="宋体" w:hAnsi="宋体" w:eastAsia="宋体" w:cs="宋体"/>
          <w:b w:val="0"/>
          <w:bCs/>
          <w:color w:val="auto"/>
          <w:sz w:val="24"/>
          <w:szCs w:val="24"/>
          <w:highlight w:val="none"/>
        </w:rPr>
      </w:pPr>
      <w:bookmarkStart w:id="71" w:name="_Toc29437"/>
      <w:bookmarkStart w:id="72" w:name="_Toc31312"/>
      <w:bookmarkStart w:id="73" w:name="_Toc26725"/>
      <w:bookmarkStart w:id="74" w:name="_Toc32262"/>
      <w:bookmarkStart w:id="75" w:name="_Toc17811"/>
      <w:bookmarkStart w:id="76" w:name="_Toc13915"/>
      <w:r>
        <w:rPr>
          <w:rFonts w:hint="eastAsia" w:ascii="宋体" w:hAnsi="宋体" w:eastAsia="宋体" w:cs="宋体"/>
          <w:b w:val="0"/>
          <w:bCs/>
          <w:color w:val="auto"/>
          <w:sz w:val="24"/>
          <w:szCs w:val="24"/>
          <w:highlight w:val="none"/>
        </w:rPr>
        <w:t>1.时间：</w:t>
      </w:r>
      <w:r>
        <w:rPr>
          <w:rFonts w:hint="eastAsia" w:ascii="宋体" w:hAnsi="宋体" w:eastAsia="宋体" w:cs="宋体"/>
          <w:b w:val="0"/>
          <w:bCs/>
          <w:i w:val="0"/>
          <w:iCs w:val="0"/>
          <w:color w:val="auto"/>
          <w:sz w:val="24"/>
          <w:szCs w:val="24"/>
          <w:highlight w:val="none"/>
          <w:u w:val="single"/>
          <w:lang w:val="en-US" w:eastAsia="zh-CN"/>
        </w:rPr>
        <w:t xml:space="preserve">  202</w:t>
      </w:r>
      <w:r>
        <w:rPr>
          <w:rFonts w:hint="eastAsia" w:eastAsia="宋体" w:cs="宋体"/>
          <w:b w:val="0"/>
          <w:bCs/>
          <w:i w:val="0"/>
          <w:iCs w:val="0"/>
          <w:color w:val="auto"/>
          <w:sz w:val="24"/>
          <w:szCs w:val="24"/>
          <w:highlight w:val="none"/>
          <w:u w:val="single"/>
          <w:lang w:val="en-US" w:eastAsia="zh-CN"/>
        </w:rPr>
        <w:t>3</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ascii="宋体" w:hAnsi="宋体" w:eastAsia="宋体" w:cs="宋体"/>
          <w:b w:val="0"/>
          <w:bCs/>
          <w:i w:val="0"/>
          <w:iCs w:val="0"/>
          <w:color w:val="auto"/>
          <w:sz w:val="24"/>
          <w:szCs w:val="24"/>
          <w:highlight w:val="none"/>
        </w:rPr>
        <w:t>年</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eastAsia="宋体" w:cs="宋体"/>
          <w:b w:val="0"/>
          <w:bCs/>
          <w:i w:val="0"/>
          <w:iCs w:val="0"/>
          <w:color w:val="auto"/>
          <w:sz w:val="24"/>
          <w:szCs w:val="24"/>
          <w:highlight w:val="none"/>
          <w:u w:val="single"/>
          <w:lang w:val="en-US" w:eastAsia="zh-CN"/>
        </w:rPr>
        <w:t xml:space="preserve"> 10</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ascii="宋体" w:hAnsi="宋体" w:eastAsia="宋体" w:cs="宋体"/>
          <w:b w:val="0"/>
          <w:bCs/>
          <w:i w:val="0"/>
          <w:iCs w:val="0"/>
          <w:color w:val="auto"/>
          <w:sz w:val="24"/>
          <w:szCs w:val="24"/>
          <w:highlight w:val="none"/>
        </w:rPr>
        <w:t>月</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eastAsia="宋体" w:cs="宋体"/>
          <w:b w:val="0"/>
          <w:bCs/>
          <w:i w:val="0"/>
          <w:iCs w:val="0"/>
          <w:color w:val="auto"/>
          <w:sz w:val="24"/>
          <w:szCs w:val="24"/>
          <w:highlight w:val="none"/>
          <w:u w:val="single"/>
          <w:lang w:val="en-US" w:eastAsia="zh-CN"/>
        </w:rPr>
        <w:t xml:space="preserve"> 31 </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ascii="宋体" w:hAnsi="宋体" w:eastAsia="宋体" w:cs="宋体"/>
          <w:b w:val="0"/>
          <w:bCs/>
          <w:i w:val="0"/>
          <w:iCs w:val="0"/>
          <w:color w:val="auto"/>
          <w:sz w:val="24"/>
          <w:szCs w:val="24"/>
          <w:highlight w:val="none"/>
        </w:rPr>
        <w:t>日</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eastAsia="宋体" w:cs="宋体"/>
          <w:b w:val="0"/>
          <w:bCs/>
          <w:i w:val="0"/>
          <w:iCs w:val="0"/>
          <w:color w:val="auto"/>
          <w:sz w:val="24"/>
          <w:szCs w:val="24"/>
          <w:highlight w:val="none"/>
          <w:u w:val="single"/>
          <w:lang w:val="en-US" w:eastAsia="zh-CN"/>
        </w:rPr>
        <w:t xml:space="preserve">09 </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ascii="宋体" w:hAnsi="宋体" w:eastAsia="宋体" w:cs="宋体"/>
          <w:b w:val="0"/>
          <w:bCs/>
          <w:i w:val="0"/>
          <w:iCs w:val="0"/>
          <w:color w:val="auto"/>
          <w:sz w:val="24"/>
          <w:szCs w:val="24"/>
          <w:highlight w:val="none"/>
          <w:lang w:eastAsia="zh-CN"/>
        </w:rPr>
        <w:t>点</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eastAsia="宋体" w:cs="宋体"/>
          <w:b w:val="0"/>
          <w:bCs/>
          <w:i w:val="0"/>
          <w:iCs w:val="0"/>
          <w:color w:val="auto"/>
          <w:sz w:val="24"/>
          <w:szCs w:val="24"/>
          <w:highlight w:val="none"/>
          <w:u w:val="single"/>
          <w:lang w:val="en-US" w:eastAsia="zh-CN"/>
        </w:rPr>
        <w:t>30</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ascii="宋体" w:hAnsi="宋体" w:eastAsia="宋体" w:cs="宋体"/>
          <w:b w:val="0"/>
          <w:bCs/>
          <w:i w:val="0"/>
          <w:iCs w:val="0"/>
          <w:color w:val="auto"/>
          <w:sz w:val="24"/>
          <w:szCs w:val="24"/>
          <w:highlight w:val="none"/>
        </w:rPr>
        <w:t>分</w:t>
      </w:r>
      <w:r>
        <w:rPr>
          <w:rFonts w:hint="eastAsia" w:ascii="宋体" w:hAnsi="宋体" w:eastAsia="宋体" w:cs="宋体"/>
          <w:b w:val="0"/>
          <w:bCs/>
          <w:color w:val="auto"/>
          <w:sz w:val="24"/>
          <w:szCs w:val="24"/>
          <w:highlight w:val="none"/>
          <w:u w:val="none"/>
        </w:rPr>
        <w:t>（北京时间</w:t>
      </w:r>
      <w:r>
        <w:rPr>
          <w:rFonts w:hint="eastAsia" w:ascii="宋体" w:hAnsi="宋体" w:eastAsia="宋体" w:cs="宋体"/>
          <w:b w:val="0"/>
          <w:bCs/>
          <w:color w:val="auto"/>
          <w:sz w:val="24"/>
          <w:szCs w:val="24"/>
          <w:highlight w:val="none"/>
        </w:rPr>
        <w:t>）</w:t>
      </w:r>
      <w:bookmarkEnd w:id="71"/>
      <w:bookmarkEnd w:id="72"/>
      <w:bookmarkEnd w:id="73"/>
      <w:bookmarkEnd w:id="74"/>
      <w:bookmarkEnd w:id="75"/>
      <w:bookmarkEnd w:id="76"/>
    </w:p>
    <w:p>
      <w:pPr>
        <w:pStyle w:val="4"/>
        <w:keepNext w:val="0"/>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0" w:leftChars="0" w:firstLine="420" w:firstLineChars="175"/>
        <w:jc w:val="left"/>
        <w:textAlignment w:val="auto"/>
        <w:rPr>
          <w:rFonts w:hint="eastAsia" w:ascii="宋体" w:hAnsi="宋体" w:eastAsia="宋体" w:cs="宋体"/>
          <w:b w:val="0"/>
          <w:bCs/>
          <w:color w:val="auto"/>
          <w:sz w:val="24"/>
          <w:szCs w:val="24"/>
          <w:highlight w:val="none"/>
        </w:rPr>
      </w:pPr>
      <w:bookmarkStart w:id="77" w:name="_Toc20841"/>
      <w:bookmarkStart w:id="78" w:name="_Toc19561"/>
      <w:bookmarkStart w:id="79" w:name="_Toc16993"/>
      <w:bookmarkStart w:id="80" w:name="_Toc12703"/>
      <w:bookmarkStart w:id="81" w:name="_Toc20262"/>
      <w:bookmarkStart w:id="82" w:name="_Toc7164"/>
      <w:r>
        <w:rPr>
          <w:rFonts w:hint="eastAsia" w:ascii="宋体" w:hAnsi="宋体" w:eastAsia="宋体" w:cs="宋体"/>
          <w:b w:val="0"/>
          <w:bCs/>
          <w:color w:val="auto"/>
          <w:sz w:val="24"/>
          <w:szCs w:val="24"/>
          <w:highlight w:val="none"/>
        </w:rPr>
        <w:t>2.地点：</w:t>
      </w:r>
      <w:bookmarkEnd w:id="77"/>
      <w:r>
        <w:rPr>
          <w:rFonts w:hint="eastAsia" w:ascii="宋体" w:hAnsi="宋体" w:eastAsia="宋体" w:cs="宋体"/>
          <w:b w:val="0"/>
          <w:bCs/>
          <w:i w:val="0"/>
          <w:iCs w:val="0"/>
          <w:caps w:val="0"/>
          <w:color w:val="auto"/>
          <w:spacing w:val="0"/>
          <w:sz w:val="24"/>
          <w:szCs w:val="24"/>
          <w:highlight w:val="none"/>
        </w:rPr>
        <w:t>全国公共资源交易平台（河南省·息县）不见面开标大厅</w:t>
      </w:r>
      <w:bookmarkEnd w:id="78"/>
      <w:bookmarkEnd w:id="79"/>
      <w:bookmarkEnd w:id="80"/>
      <w:bookmarkEnd w:id="81"/>
      <w:bookmarkEnd w:id="82"/>
    </w:p>
    <w:p>
      <w:pPr>
        <w:pStyle w:val="4"/>
        <w:keepNext w:val="0"/>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0" w:leftChars="0" w:firstLine="420" w:firstLineChars="175"/>
        <w:jc w:val="left"/>
        <w:textAlignment w:val="auto"/>
        <w:rPr>
          <w:rFonts w:hint="eastAsia" w:ascii="宋体" w:hAnsi="宋体" w:eastAsia="宋体" w:cs="宋体"/>
          <w:b w:val="0"/>
          <w:bCs/>
          <w:i w:val="0"/>
          <w:iCs w:val="0"/>
          <w:caps w:val="0"/>
          <w:color w:val="auto"/>
          <w:spacing w:val="0"/>
          <w:sz w:val="24"/>
          <w:szCs w:val="24"/>
          <w:highlight w:val="none"/>
        </w:rPr>
      </w:pPr>
      <w:bookmarkStart w:id="83" w:name="_Toc31630"/>
      <w:bookmarkStart w:id="84" w:name="_Toc32545"/>
      <w:bookmarkStart w:id="85" w:name="_Toc26468"/>
      <w:bookmarkStart w:id="86" w:name="_Toc21565"/>
      <w:bookmarkStart w:id="87" w:name="_Toc1314"/>
      <w:bookmarkStart w:id="88" w:name="_Toc2864"/>
      <w:bookmarkStart w:id="89" w:name="_Toc6589"/>
      <w:bookmarkStart w:id="90" w:name="_Toc18969"/>
      <w:bookmarkStart w:id="91" w:name="_Toc24137"/>
      <w:r>
        <w:rPr>
          <w:rFonts w:hint="eastAsia" w:ascii="宋体" w:hAnsi="宋体" w:eastAsia="宋体" w:cs="宋体"/>
          <w:b w:val="0"/>
          <w:bCs/>
          <w:i w:val="0"/>
          <w:iCs w:val="0"/>
          <w:caps w:val="0"/>
          <w:color w:val="auto"/>
          <w:spacing w:val="0"/>
          <w:sz w:val="24"/>
          <w:szCs w:val="24"/>
          <w:highlight w:val="none"/>
          <w:lang w:val="en-US" w:eastAsia="zh-CN"/>
        </w:rPr>
        <w:t>3.</w:t>
      </w:r>
      <w:r>
        <w:rPr>
          <w:rFonts w:hint="eastAsia" w:eastAsia="宋体" w:cs="宋体"/>
          <w:b w:val="0"/>
          <w:bCs/>
          <w:i w:val="0"/>
          <w:iCs w:val="0"/>
          <w:caps w:val="0"/>
          <w:color w:val="auto"/>
          <w:spacing w:val="0"/>
          <w:sz w:val="24"/>
          <w:szCs w:val="24"/>
          <w:highlight w:val="none"/>
          <w:lang w:val="en-US" w:eastAsia="zh-CN"/>
        </w:rPr>
        <w:t>方式：</w:t>
      </w:r>
      <w:r>
        <w:rPr>
          <w:rFonts w:hint="eastAsia" w:eastAsia="宋体" w:cs="宋体"/>
          <w:b w:val="0"/>
          <w:bCs/>
          <w:i w:val="0"/>
          <w:iCs w:val="0"/>
          <w:caps w:val="0"/>
          <w:color w:val="auto"/>
          <w:spacing w:val="0"/>
          <w:sz w:val="24"/>
          <w:szCs w:val="24"/>
          <w:highlight w:val="none"/>
          <w:lang w:eastAsia="zh-CN"/>
        </w:rPr>
        <w:t>供应商</w:t>
      </w:r>
      <w:r>
        <w:rPr>
          <w:rFonts w:hint="eastAsia" w:ascii="宋体" w:hAnsi="宋体" w:eastAsia="宋体" w:cs="宋体"/>
          <w:b w:val="0"/>
          <w:bCs/>
          <w:i w:val="0"/>
          <w:iCs w:val="0"/>
          <w:caps w:val="0"/>
          <w:color w:val="auto"/>
          <w:spacing w:val="0"/>
          <w:sz w:val="24"/>
          <w:szCs w:val="24"/>
          <w:highlight w:val="none"/>
        </w:rPr>
        <w:t>必须在</w:t>
      </w:r>
      <w:r>
        <w:rPr>
          <w:rFonts w:hint="eastAsia" w:eastAsia="宋体" w:cs="宋体"/>
          <w:b w:val="0"/>
          <w:bCs/>
          <w:i w:val="0"/>
          <w:iCs w:val="0"/>
          <w:caps w:val="0"/>
          <w:color w:val="auto"/>
          <w:spacing w:val="0"/>
          <w:sz w:val="24"/>
          <w:szCs w:val="24"/>
          <w:highlight w:val="none"/>
          <w:lang w:eastAsia="zh-CN"/>
        </w:rPr>
        <w:t>响应文件提交截止时间</w:t>
      </w:r>
      <w:r>
        <w:rPr>
          <w:rFonts w:hint="eastAsia" w:ascii="宋体" w:hAnsi="宋体" w:eastAsia="宋体" w:cs="宋体"/>
          <w:b w:val="0"/>
          <w:bCs/>
          <w:i w:val="0"/>
          <w:iCs w:val="0"/>
          <w:caps w:val="0"/>
          <w:color w:val="auto"/>
          <w:spacing w:val="0"/>
          <w:sz w:val="24"/>
          <w:szCs w:val="24"/>
          <w:highlight w:val="none"/>
        </w:rPr>
        <w:t>前通过信阳市公共资源交易中心电子招投标系统上传电子</w:t>
      </w:r>
      <w:r>
        <w:rPr>
          <w:rFonts w:hint="eastAsia" w:eastAsia="宋体" w:cs="宋体"/>
          <w:b w:val="0"/>
          <w:bCs/>
          <w:i w:val="0"/>
          <w:iCs w:val="0"/>
          <w:caps w:val="0"/>
          <w:color w:val="auto"/>
          <w:spacing w:val="0"/>
          <w:sz w:val="24"/>
          <w:szCs w:val="24"/>
          <w:highlight w:val="none"/>
          <w:lang w:eastAsia="zh-CN"/>
        </w:rPr>
        <w:t>响应文件</w:t>
      </w:r>
      <w:r>
        <w:rPr>
          <w:rFonts w:hint="eastAsia" w:ascii="宋体" w:hAnsi="宋体" w:eastAsia="宋体" w:cs="宋体"/>
          <w:b w:val="0"/>
          <w:bCs/>
          <w:i w:val="0"/>
          <w:iCs w:val="0"/>
          <w:caps w:val="0"/>
          <w:color w:val="auto"/>
          <w:spacing w:val="0"/>
          <w:sz w:val="24"/>
          <w:szCs w:val="24"/>
          <w:highlight w:val="none"/>
        </w:rPr>
        <w:t>(.XYTF格式)。上传的</w:t>
      </w:r>
      <w:r>
        <w:rPr>
          <w:rFonts w:hint="eastAsia" w:ascii="宋体" w:hAnsi="宋体" w:eastAsia="宋体" w:cs="宋体"/>
          <w:b w:val="0"/>
          <w:bCs/>
          <w:i w:val="0"/>
          <w:iCs w:val="0"/>
          <w:caps w:val="0"/>
          <w:color w:val="auto"/>
          <w:spacing w:val="0"/>
          <w:sz w:val="24"/>
          <w:szCs w:val="24"/>
          <w:highlight w:val="none"/>
          <w:lang w:eastAsia="zh-CN"/>
        </w:rPr>
        <w:t>电子</w:t>
      </w:r>
      <w:r>
        <w:rPr>
          <w:rFonts w:hint="eastAsia" w:eastAsia="宋体" w:cs="宋体"/>
          <w:b w:val="0"/>
          <w:bCs/>
          <w:i w:val="0"/>
          <w:iCs w:val="0"/>
          <w:caps w:val="0"/>
          <w:color w:val="auto"/>
          <w:spacing w:val="0"/>
          <w:sz w:val="24"/>
          <w:szCs w:val="24"/>
          <w:highlight w:val="none"/>
          <w:lang w:eastAsia="zh-CN"/>
        </w:rPr>
        <w:t>响应文件</w:t>
      </w:r>
      <w:r>
        <w:rPr>
          <w:rFonts w:hint="eastAsia" w:ascii="宋体" w:hAnsi="宋体" w:eastAsia="宋体" w:cs="宋体"/>
          <w:b w:val="0"/>
          <w:bCs/>
          <w:i w:val="0"/>
          <w:iCs w:val="0"/>
          <w:caps w:val="0"/>
          <w:color w:val="auto"/>
          <w:spacing w:val="0"/>
          <w:sz w:val="24"/>
          <w:szCs w:val="24"/>
          <w:highlight w:val="none"/>
        </w:rPr>
        <w:t>应使用</w:t>
      </w:r>
      <w:r>
        <w:rPr>
          <w:rFonts w:hint="eastAsia" w:eastAsia="宋体" w:cs="宋体"/>
          <w:b w:val="0"/>
          <w:bCs/>
          <w:i w:val="0"/>
          <w:iCs w:val="0"/>
          <w:caps w:val="0"/>
          <w:color w:val="auto"/>
          <w:spacing w:val="0"/>
          <w:sz w:val="24"/>
          <w:szCs w:val="24"/>
          <w:highlight w:val="none"/>
          <w:lang w:eastAsia="zh-CN"/>
        </w:rPr>
        <w:t>供应商</w:t>
      </w:r>
      <w:r>
        <w:rPr>
          <w:rFonts w:hint="eastAsia" w:ascii="宋体" w:hAnsi="宋体" w:eastAsia="宋体" w:cs="宋体"/>
          <w:b w:val="0"/>
          <w:bCs/>
          <w:i w:val="0"/>
          <w:iCs w:val="0"/>
          <w:caps w:val="0"/>
          <w:color w:val="auto"/>
          <w:spacing w:val="0"/>
          <w:sz w:val="24"/>
          <w:szCs w:val="24"/>
          <w:highlight w:val="none"/>
        </w:rPr>
        <w:t>CA数字证书认证并加密。</w:t>
      </w:r>
      <w:bookmarkEnd w:id="83"/>
      <w:bookmarkEnd w:id="84"/>
      <w:bookmarkEnd w:id="85"/>
      <w:bookmarkEnd w:id="86"/>
      <w:bookmarkEnd w:id="87"/>
      <w:bookmarkEnd w:id="88"/>
      <w:bookmarkStart w:id="92" w:name="_Toc20046"/>
      <w:bookmarkStart w:id="93" w:name="_Toc9137"/>
      <w:bookmarkStart w:id="94" w:name="_Toc24416"/>
      <w:bookmarkStart w:id="95" w:name="_Toc11600"/>
      <w:bookmarkStart w:id="96" w:name="_Toc7271"/>
      <w:bookmarkStart w:id="97" w:name="_Toc28667"/>
      <w:r>
        <w:rPr>
          <w:rFonts w:hint="eastAsia" w:ascii="宋体" w:hAnsi="宋体" w:eastAsia="宋体" w:cs="宋体"/>
          <w:b w:val="0"/>
          <w:bCs/>
          <w:i w:val="0"/>
          <w:iCs w:val="0"/>
          <w:caps w:val="0"/>
          <w:color w:val="auto"/>
          <w:spacing w:val="0"/>
          <w:sz w:val="24"/>
          <w:szCs w:val="24"/>
          <w:highlight w:val="none"/>
        </w:rPr>
        <w:t>加密电子</w:t>
      </w:r>
      <w:r>
        <w:rPr>
          <w:rFonts w:hint="eastAsia" w:eastAsia="宋体" w:cs="宋体"/>
          <w:b w:val="0"/>
          <w:bCs/>
          <w:i w:val="0"/>
          <w:iCs w:val="0"/>
          <w:caps w:val="0"/>
          <w:color w:val="auto"/>
          <w:spacing w:val="0"/>
          <w:sz w:val="24"/>
          <w:szCs w:val="24"/>
          <w:highlight w:val="none"/>
          <w:lang w:eastAsia="zh-CN"/>
        </w:rPr>
        <w:t>响应文件</w:t>
      </w:r>
      <w:r>
        <w:rPr>
          <w:rFonts w:hint="eastAsia" w:ascii="宋体" w:hAnsi="宋体" w:eastAsia="宋体" w:cs="宋体"/>
          <w:b w:val="0"/>
          <w:bCs/>
          <w:i w:val="0"/>
          <w:iCs w:val="0"/>
          <w:caps w:val="0"/>
          <w:color w:val="auto"/>
          <w:spacing w:val="0"/>
          <w:sz w:val="24"/>
          <w:szCs w:val="24"/>
          <w:highlight w:val="none"/>
        </w:rPr>
        <w:t>逾期上传</w:t>
      </w:r>
      <w:r>
        <w:rPr>
          <w:rFonts w:hint="eastAsia" w:ascii="宋体" w:hAnsi="宋体" w:eastAsia="宋体" w:cs="宋体"/>
          <w:b w:val="0"/>
          <w:bCs/>
          <w:i w:val="0"/>
          <w:iCs w:val="0"/>
          <w:caps w:val="0"/>
          <w:color w:val="auto"/>
          <w:spacing w:val="0"/>
          <w:sz w:val="24"/>
          <w:szCs w:val="24"/>
          <w:highlight w:val="none"/>
          <w:lang w:eastAsia="zh-CN"/>
        </w:rPr>
        <w:t>的</w:t>
      </w:r>
      <w:r>
        <w:rPr>
          <w:rFonts w:hint="eastAsia" w:eastAsia="宋体" w:cs="宋体"/>
          <w:b w:val="0"/>
          <w:bCs/>
          <w:i w:val="0"/>
          <w:iCs w:val="0"/>
          <w:caps w:val="0"/>
          <w:color w:val="auto"/>
          <w:spacing w:val="0"/>
          <w:sz w:val="24"/>
          <w:szCs w:val="24"/>
          <w:highlight w:val="none"/>
          <w:lang w:eastAsia="zh-CN"/>
        </w:rPr>
        <w:t>采购人</w:t>
      </w:r>
      <w:r>
        <w:rPr>
          <w:rFonts w:hint="eastAsia" w:ascii="宋体" w:hAnsi="宋体" w:eastAsia="宋体" w:cs="宋体"/>
          <w:b w:val="0"/>
          <w:bCs/>
          <w:i w:val="0"/>
          <w:iCs w:val="0"/>
          <w:caps w:val="0"/>
          <w:color w:val="auto"/>
          <w:spacing w:val="0"/>
          <w:sz w:val="24"/>
          <w:szCs w:val="24"/>
          <w:highlight w:val="none"/>
        </w:rPr>
        <w:t>不予受理。</w:t>
      </w:r>
      <w:bookmarkEnd w:id="89"/>
      <w:bookmarkEnd w:id="90"/>
      <w:bookmarkEnd w:id="91"/>
      <w:bookmarkEnd w:id="92"/>
      <w:bookmarkEnd w:id="93"/>
      <w:bookmarkEnd w:id="94"/>
      <w:bookmarkEnd w:id="95"/>
      <w:bookmarkEnd w:id="96"/>
      <w:bookmarkEnd w:id="97"/>
    </w:p>
    <w:p>
      <w:pPr>
        <w:pStyle w:val="4"/>
        <w:keepNext w:val="0"/>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jc w:val="left"/>
        <w:textAlignment w:val="auto"/>
        <w:rPr>
          <w:rFonts w:hint="eastAsia" w:ascii="宋体" w:hAnsi="宋体" w:eastAsia="宋体" w:cs="宋体"/>
          <w:b w:val="0"/>
          <w:bCs/>
          <w:color w:val="auto"/>
          <w:sz w:val="24"/>
          <w:szCs w:val="24"/>
          <w:highlight w:val="none"/>
        </w:rPr>
      </w:pPr>
      <w:bookmarkStart w:id="98" w:name="_Toc797"/>
      <w:bookmarkStart w:id="99" w:name="_Toc28401"/>
      <w:bookmarkStart w:id="100" w:name="_Toc12906"/>
      <w:bookmarkStart w:id="101" w:name="_Toc29884"/>
      <w:bookmarkStart w:id="102" w:name="_Toc27246"/>
      <w:bookmarkStart w:id="103" w:name="_Toc20316"/>
      <w:r>
        <w:rPr>
          <w:rFonts w:hint="eastAsia" w:ascii="宋体" w:hAnsi="宋体" w:eastAsia="宋体" w:cs="宋体"/>
          <w:b w:val="0"/>
          <w:bCs/>
          <w:color w:val="auto"/>
          <w:sz w:val="24"/>
          <w:szCs w:val="24"/>
          <w:highlight w:val="none"/>
        </w:rPr>
        <w:t>五、</w:t>
      </w:r>
      <w:bookmarkEnd w:id="98"/>
      <w:bookmarkEnd w:id="99"/>
      <w:bookmarkEnd w:id="100"/>
      <w:r>
        <w:rPr>
          <w:rFonts w:hint="eastAsia" w:ascii="宋体" w:hAnsi="宋体" w:eastAsia="宋体" w:cs="宋体"/>
          <w:b w:val="0"/>
          <w:bCs/>
          <w:color w:val="auto"/>
          <w:sz w:val="24"/>
          <w:szCs w:val="24"/>
          <w:highlight w:val="none"/>
        </w:rPr>
        <w:t>开启方式、时间和地点</w:t>
      </w:r>
      <w:bookmarkEnd w:id="101"/>
      <w:bookmarkEnd w:id="102"/>
      <w:bookmarkEnd w:id="103"/>
    </w:p>
    <w:p>
      <w:pPr>
        <w:pStyle w:val="4"/>
        <w:keepNext w:val="0"/>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0" w:leftChars="0" w:firstLine="420" w:firstLineChars="175"/>
        <w:jc w:val="left"/>
        <w:textAlignment w:val="auto"/>
        <w:rPr>
          <w:rFonts w:hint="eastAsia" w:ascii="宋体" w:hAnsi="宋体" w:eastAsia="宋体" w:cs="宋体"/>
          <w:b w:val="0"/>
          <w:bCs/>
          <w:color w:val="auto"/>
          <w:sz w:val="24"/>
          <w:szCs w:val="24"/>
          <w:highlight w:val="none"/>
        </w:rPr>
      </w:pPr>
      <w:bookmarkStart w:id="104" w:name="_Toc25372"/>
      <w:bookmarkStart w:id="105" w:name="_Toc28317"/>
      <w:bookmarkStart w:id="106" w:name="_Toc215"/>
      <w:bookmarkStart w:id="107" w:name="_Toc15859"/>
      <w:bookmarkStart w:id="108" w:name="_Toc15071"/>
      <w:bookmarkStart w:id="109" w:name="_Toc22039"/>
      <w:bookmarkStart w:id="110" w:name="_Toc23584"/>
      <w:bookmarkStart w:id="111" w:name="_Toc6833"/>
      <w:bookmarkStart w:id="112" w:name="_Toc28359007"/>
      <w:bookmarkStart w:id="113" w:name="_Toc28359084"/>
      <w:bookmarkStart w:id="114" w:name="_Toc35393625"/>
      <w:bookmarkStart w:id="115" w:name="_Toc35393794"/>
      <w:r>
        <w:rPr>
          <w:rFonts w:hint="eastAsia" w:ascii="宋体" w:hAnsi="宋体" w:eastAsia="宋体" w:cs="宋体"/>
          <w:b w:val="0"/>
          <w:bCs/>
          <w:color w:val="auto"/>
          <w:sz w:val="24"/>
          <w:szCs w:val="24"/>
          <w:highlight w:val="none"/>
        </w:rPr>
        <w:t>1.时间：</w:t>
      </w:r>
      <w:bookmarkEnd w:id="104"/>
      <w:r>
        <w:rPr>
          <w:rFonts w:hint="eastAsia" w:ascii="宋体" w:hAnsi="宋体" w:eastAsia="宋体" w:cs="宋体"/>
          <w:b w:val="0"/>
          <w:bCs/>
          <w:i w:val="0"/>
          <w:iCs w:val="0"/>
          <w:color w:val="auto"/>
          <w:sz w:val="24"/>
          <w:szCs w:val="24"/>
          <w:highlight w:val="none"/>
          <w:u w:val="single"/>
          <w:lang w:val="en-US" w:eastAsia="zh-CN"/>
        </w:rPr>
        <w:t xml:space="preserve">  202</w:t>
      </w:r>
      <w:r>
        <w:rPr>
          <w:rFonts w:hint="eastAsia" w:eastAsia="宋体" w:cs="宋体"/>
          <w:b w:val="0"/>
          <w:bCs/>
          <w:i w:val="0"/>
          <w:iCs w:val="0"/>
          <w:color w:val="auto"/>
          <w:sz w:val="24"/>
          <w:szCs w:val="24"/>
          <w:highlight w:val="none"/>
          <w:u w:val="single"/>
          <w:lang w:val="en-US" w:eastAsia="zh-CN"/>
        </w:rPr>
        <w:t>3</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ascii="宋体" w:hAnsi="宋体" w:eastAsia="宋体" w:cs="宋体"/>
          <w:b w:val="0"/>
          <w:bCs/>
          <w:i w:val="0"/>
          <w:iCs w:val="0"/>
          <w:color w:val="auto"/>
          <w:sz w:val="24"/>
          <w:szCs w:val="24"/>
          <w:highlight w:val="none"/>
        </w:rPr>
        <w:t>年</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eastAsia="宋体" w:cs="宋体"/>
          <w:b w:val="0"/>
          <w:bCs/>
          <w:i w:val="0"/>
          <w:iCs w:val="0"/>
          <w:color w:val="auto"/>
          <w:sz w:val="24"/>
          <w:szCs w:val="24"/>
          <w:highlight w:val="none"/>
          <w:u w:val="single"/>
          <w:lang w:val="en-US" w:eastAsia="zh-CN"/>
        </w:rPr>
        <w:t xml:space="preserve"> 10</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ascii="宋体" w:hAnsi="宋体" w:eastAsia="宋体" w:cs="宋体"/>
          <w:b w:val="0"/>
          <w:bCs/>
          <w:i w:val="0"/>
          <w:iCs w:val="0"/>
          <w:color w:val="auto"/>
          <w:sz w:val="24"/>
          <w:szCs w:val="24"/>
          <w:highlight w:val="none"/>
        </w:rPr>
        <w:t>月</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eastAsia="宋体" w:cs="宋体"/>
          <w:b w:val="0"/>
          <w:bCs/>
          <w:i w:val="0"/>
          <w:iCs w:val="0"/>
          <w:color w:val="auto"/>
          <w:sz w:val="24"/>
          <w:szCs w:val="24"/>
          <w:highlight w:val="none"/>
          <w:u w:val="single"/>
          <w:lang w:val="en-US" w:eastAsia="zh-CN"/>
        </w:rPr>
        <w:t xml:space="preserve"> 31 </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ascii="宋体" w:hAnsi="宋体" w:eastAsia="宋体" w:cs="宋体"/>
          <w:b w:val="0"/>
          <w:bCs/>
          <w:i w:val="0"/>
          <w:iCs w:val="0"/>
          <w:color w:val="auto"/>
          <w:sz w:val="24"/>
          <w:szCs w:val="24"/>
          <w:highlight w:val="none"/>
        </w:rPr>
        <w:t>日</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eastAsia="宋体" w:cs="宋体"/>
          <w:b w:val="0"/>
          <w:bCs/>
          <w:i w:val="0"/>
          <w:iCs w:val="0"/>
          <w:color w:val="auto"/>
          <w:sz w:val="24"/>
          <w:szCs w:val="24"/>
          <w:highlight w:val="none"/>
          <w:u w:val="single"/>
          <w:lang w:val="en-US" w:eastAsia="zh-CN"/>
        </w:rPr>
        <w:t xml:space="preserve">09 </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ascii="宋体" w:hAnsi="宋体" w:eastAsia="宋体" w:cs="宋体"/>
          <w:b w:val="0"/>
          <w:bCs/>
          <w:i w:val="0"/>
          <w:iCs w:val="0"/>
          <w:color w:val="auto"/>
          <w:sz w:val="24"/>
          <w:szCs w:val="24"/>
          <w:highlight w:val="none"/>
          <w:lang w:eastAsia="zh-CN"/>
        </w:rPr>
        <w:t>点</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eastAsia="宋体" w:cs="宋体"/>
          <w:b w:val="0"/>
          <w:bCs/>
          <w:i w:val="0"/>
          <w:iCs w:val="0"/>
          <w:color w:val="auto"/>
          <w:sz w:val="24"/>
          <w:szCs w:val="24"/>
          <w:highlight w:val="none"/>
          <w:u w:val="single"/>
          <w:lang w:val="en-US" w:eastAsia="zh-CN"/>
        </w:rPr>
        <w:t>30</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ascii="宋体" w:hAnsi="宋体" w:eastAsia="宋体" w:cs="宋体"/>
          <w:b w:val="0"/>
          <w:bCs/>
          <w:i w:val="0"/>
          <w:iCs w:val="0"/>
          <w:color w:val="auto"/>
          <w:sz w:val="24"/>
          <w:szCs w:val="24"/>
          <w:highlight w:val="none"/>
        </w:rPr>
        <w:t>分</w:t>
      </w:r>
      <w:r>
        <w:rPr>
          <w:rFonts w:hint="eastAsia" w:ascii="宋体" w:hAnsi="宋体" w:eastAsia="宋体" w:cs="宋体"/>
          <w:b w:val="0"/>
          <w:bCs/>
          <w:color w:val="auto"/>
          <w:sz w:val="24"/>
          <w:szCs w:val="24"/>
          <w:highlight w:val="none"/>
          <w:u w:val="none"/>
        </w:rPr>
        <w:t>（北京时间</w:t>
      </w:r>
      <w:r>
        <w:rPr>
          <w:rFonts w:hint="eastAsia" w:ascii="宋体" w:hAnsi="宋体" w:eastAsia="宋体" w:cs="宋体"/>
          <w:b w:val="0"/>
          <w:bCs/>
          <w:color w:val="auto"/>
          <w:sz w:val="24"/>
          <w:szCs w:val="24"/>
          <w:highlight w:val="none"/>
        </w:rPr>
        <w:t>）</w:t>
      </w:r>
      <w:bookmarkEnd w:id="105"/>
      <w:bookmarkEnd w:id="106"/>
      <w:bookmarkEnd w:id="107"/>
      <w:bookmarkEnd w:id="108"/>
      <w:bookmarkEnd w:id="109"/>
    </w:p>
    <w:p>
      <w:pPr>
        <w:pStyle w:val="4"/>
        <w:keepNext w:val="0"/>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0" w:leftChars="0" w:firstLine="420" w:firstLineChars="175"/>
        <w:jc w:val="left"/>
        <w:textAlignment w:val="auto"/>
        <w:rPr>
          <w:rFonts w:hint="eastAsia" w:ascii="宋体" w:hAnsi="宋体" w:eastAsia="宋体" w:cs="宋体"/>
          <w:b w:val="0"/>
          <w:bCs/>
          <w:i w:val="0"/>
          <w:iCs w:val="0"/>
          <w:caps w:val="0"/>
          <w:color w:val="auto"/>
          <w:spacing w:val="0"/>
          <w:sz w:val="24"/>
          <w:szCs w:val="24"/>
          <w:highlight w:val="none"/>
        </w:rPr>
      </w:pPr>
      <w:bookmarkStart w:id="116" w:name="_Toc18868"/>
      <w:bookmarkStart w:id="117" w:name="_Toc3017"/>
      <w:bookmarkStart w:id="118" w:name="_Toc18502"/>
      <w:bookmarkStart w:id="119" w:name="_Toc29278"/>
      <w:bookmarkStart w:id="120" w:name="_Toc13315"/>
      <w:bookmarkStart w:id="121" w:name="_Toc10730"/>
      <w:r>
        <w:rPr>
          <w:rFonts w:hint="eastAsia" w:ascii="宋体" w:hAnsi="宋体" w:eastAsia="宋体" w:cs="宋体"/>
          <w:b w:val="0"/>
          <w:bCs/>
          <w:color w:val="auto"/>
          <w:sz w:val="24"/>
          <w:szCs w:val="24"/>
          <w:highlight w:val="none"/>
        </w:rPr>
        <w:t>2.地点：</w:t>
      </w:r>
      <w:bookmarkEnd w:id="116"/>
      <w:r>
        <w:rPr>
          <w:rFonts w:hint="eastAsia" w:ascii="宋体" w:hAnsi="宋体" w:eastAsia="宋体" w:cs="宋体"/>
          <w:b w:val="0"/>
          <w:bCs/>
          <w:i w:val="0"/>
          <w:iCs w:val="0"/>
          <w:caps w:val="0"/>
          <w:color w:val="auto"/>
          <w:spacing w:val="0"/>
          <w:sz w:val="24"/>
          <w:szCs w:val="24"/>
          <w:highlight w:val="none"/>
        </w:rPr>
        <w:t>全国公共资源交易平台（河南省·息县）不见面开标大厅</w:t>
      </w:r>
      <w:bookmarkEnd w:id="117"/>
      <w:bookmarkEnd w:id="118"/>
      <w:bookmarkEnd w:id="119"/>
      <w:bookmarkEnd w:id="120"/>
      <w:bookmarkEnd w:id="121"/>
    </w:p>
    <w:p>
      <w:pPr>
        <w:pStyle w:val="4"/>
        <w:keepNext/>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0" w:leftChars="0" w:firstLine="420" w:firstLineChars="175"/>
        <w:jc w:val="left"/>
        <w:textAlignment w:val="auto"/>
        <w:rPr>
          <w:rFonts w:hint="eastAsia" w:ascii="宋体" w:hAnsi="宋体" w:eastAsia="宋体" w:cs="宋体"/>
          <w:b w:val="0"/>
          <w:bCs/>
          <w:i w:val="0"/>
          <w:iCs w:val="0"/>
          <w:caps w:val="0"/>
          <w:color w:val="auto"/>
          <w:spacing w:val="0"/>
          <w:sz w:val="24"/>
          <w:szCs w:val="24"/>
          <w:highlight w:val="none"/>
        </w:rPr>
      </w:pPr>
      <w:bookmarkStart w:id="122" w:name="_Toc19681"/>
      <w:bookmarkStart w:id="123" w:name="_Toc22934"/>
      <w:bookmarkStart w:id="124" w:name="_Toc22462"/>
      <w:r>
        <w:rPr>
          <w:rFonts w:hint="eastAsia" w:ascii="宋体" w:hAnsi="宋体" w:eastAsia="宋体" w:cs="宋体"/>
          <w:b w:val="0"/>
          <w:bCs/>
          <w:i w:val="0"/>
          <w:iCs w:val="0"/>
          <w:caps w:val="0"/>
          <w:color w:val="auto"/>
          <w:spacing w:val="0"/>
          <w:sz w:val="24"/>
          <w:szCs w:val="24"/>
          <w:highlight w:val="none"/>
          <w:lang w:val="en-US" w:eastAsia="zh-CN"/>
        </w:rPr>
        <w:t>3.</w:t>
      </w:r>
      <w:r>
        <w:rPr>
          <w:rFonts w:hint="eastAsia" w:eastAsia="宋体" w:cs="宋体"/>
          <w:b w:val="0"/>
          <w:bCs/>
          <w:i w:val="0"/>
          <w:iCs w:val="0"/>
          <w:caps w:val="0"/>
          <w:color w:val="auto"/>
          <w:spacing w:val="0"/>
          <w:sz w:val="24"/>
          <w:szCs w:val="24"/>
          <w:highlight w:val="none"/>
          <w:lang w:val="en-US" w:eastAsia="zh-CN"/>
        </w:rPr>
        <w:t>方式：</w:t>
      </w:r>
      <w:r>
        <w:rPr>
          <w:rFonts w:hint="eastAsia" w:eastAsia="宋体" w:cs="宋体"/>
          <w:b w:val="0"/>
          <w:bCs/>
          <w:i w:val="0"/>
          <w:iCs w:val="0"/>
          <w:caps w:val="0"/>
          <w:color w:val="auto"/>
          <w:spacing w:val="0"/>
          <w:sz w:val="24"/>
          <w:szCs w:val="24"/>
          <w:highlight w:val="none"/>
          <w:lang w:eastAsia="zh-CN"/>
        </w:rPr>
        <w:t>供应商</w:t>
      </w:r>
      <w:r>
        <w:rPr>
          <w:rFonts w:hint="eastAsia" w:ascii="宋体" w:hAnsi="宋体" w:eastAsia="宋体" w:cs="宋体"/>
          <w:b w:val="0"/>
          <w:bCs/>
          <w:i w:val="0"/>
          <w:iCs w:val="0"/>
          <w:caps w:val="0"/>
          <w:color w:val="auto"/>
          <w:spacing w:val="0"/>
          <w:sz w:val="24"/>
          <w:szCs w:val="24"/>
          <w:highlight w:val="none"/>
        </w:rPr>
        <w:t>必须在</w:t>
      </w:r>
      <w:r>
        <w:rPr>
          <w:rFonts w:hint="eastAsia" w:eastAsia="宋体" w:cs="宋体"/>
          <w:b w:val="0"/>
          <w:bCs/>
          <w:i w:val="0"/>
          <w:iCs w:val="0"/>
          <w:caps w:val="0"/>
          <w:color w:val="auto"/>
          <w:spacing w:val="0"/>
          <w:sz w:val="24"/>
          <w:szCs w:val="24"/>
          <w:highlight w:val="none"/>
          <w:lang w:eastAsia="zh-CN"/>
        </w:rPr>
        <w:t>响应文件提交截止时间</w:t>
      </w:r>
      <w:r>
        <w:rPr>
          <w:rFonts w:hint="eastAsia" w:ascii="宋体" w:hAnsi="宋体" w:eastAsia="宋体" w:cs="宋体"/>
          <w:b w:val="0"/>
          <w:bCs/>
          <w:i w:val="0"/>
          <w:iCs w:val="0"/>
          <w:caps w:val="0"/>
          <w:color w:val="auto"/>
          <w:spacing w:val="0"/>
          <w:sz w:val="24"/>
          <w:szCs w:val="24"/>
          <w:highlight w:val="none"/>
        </w:rPr>
        <w:t>前通过信阳市公共资源交易中心电子招投标系统上传电子</w:t>
      </w:r>
      <w:r>
        <w:rPr>
          <w:rFonts w:hint="eastAsia" w:eastAsia="宋体" w:cs="宋体"/>
          <w:b w:val="0"/>
          <w:bCs/>
          <w:i w:val="0"/>
          <w:iCs w:val="0"/>
          <w:caps w:val="0"/>
          <w:color w:val="auto"/>
          <w:spacing w:val="0"/>
          <w:sz w:val="24"/>
          <w:szCs w:val="24"/>
          <w:highlight w:val="none"/>
          <w:lang w:eastAsia="zh-CN"/>
        </w:rPr>
        <w:t>响应文件</w:t>
      </w:r>
      <w:r>
        <w:rPr>
          <w:rFonts w:hint="eastAsia" w:ascii="宋体" w:hAnsi="宋体" w:eastAsia="宋体" w:cs="宋体"/>
          <w:b w:val="0"/>
          <w:bCs/>
          <w:i w:val="0"/>
          <w:iCs w:val="0"/>
          <w:caps w:val="0"/>
          <w:color w:val="auto"/>
          <w:spacing w:val="0"/>
          <w:sz w:val="24"/>
          <w:szCs w:val="24"/>
          <w:highlight w:val="none"/>
        </w:rPr>
        <w:t>(.XYTF格式)。上传的</w:t>
      </w:r>
      <w:r>
        <w:rPr>
          <w:rFonts w:hint="eastAsia" w:ascii="宋体" w:hAnsi="宋体" w:eastAsia="宋体" w:cs="宋体"/>
          <w:b w:val="0"/>
          <w:bCs/>
          <w:i w:val="0"/>
          <w:iCs w:val="0"/>
          <w:caps w:val="0"/>
          <w:color w:val="auto"/>
          <w:spacing w:val="0"/>
          <w:sz w:val="24"/>
          <w:szCs w:val="24"/>
          <w:highlight w:val="none"/>
          <w:lang w:eastAsia="zh-CN"/>
        </w:rPr>
        <w:t>电子</w:t>
      </w:r>
      <w:r>
        <w:rPr>
          <w:rFonts w:hint="eastAsia" w:eastAsia="宋体" w:cs="宋体"/>
          <w:b w:val="0"/>
          <w:bCs/>
          <w:i w:val="0"/>
          <w:iCs w:val="0"/>
          <w:caps w:val="0"/>
          <w:color w:val="auto"/>
          <w:spacing w:val="0"/>
          <w:sz w:val="24"/>
          <w:szCs w:val="24"/>
          <w:highlight w:val="none"/>
          <w:lang w:eastAsia="zh-CN"/>
        </w:rPr>
        <w:t>响应文件</w:t>
      </w:r>
      <w:r>
        <w:rPr>
          <w:rFonts w:hint="eastAsia" w:ascii="宋体" w:hAnsi="宋体" w:eastAsia="宋体" w:cs="宋体"/>
          <w:b w:val="0"/>
          <w:bCs/>
          <w:i w:val="0"/>
          <w:iCs w:val="0"/>
          <w:caps w:val="0"/>
          <w:color w:val="auto"/>
          <w:spacing w:val="0"/>
          <w:sz w:val="24"/>
          <w:szCs w:val="24"/>
          <w:highlight w:val="none"/>
        </w:rPr>
        <w:t>应使用</w:t>
      </w:r>
      <w:r>
        <w:rPr>
          <w:rFonts w:hint="eastAsia" w:eastAsia="宋体" w:cs="宋体"/>
          <w:b w:val="0"/>
          <w:bCs/>
          <w:i w:val="0"/>
          <w:iCs w:val="0"/>
          <w:caps w:val="0"/>
          <w:color w:val="auto"/>
          <w:spacing w:val="0"/>
          <w:sz w:val="24"/>
          <w:szCs w:val="24"/>
          <w:highlight w:val="none"/>
          <w:lang w:eastAsia="zh-CN"/>
        </w:rPr>
        <w:t>供应商</w:t>
      </w:r>
      <w:r>
        <w:rPr>
          <w:rFonts w:hint="eastAsia" w:ascii="宋体" w:hAnsi="宋体" w:eastAsia="宋体" w:cs="宋体"/>
          <w:b w:val="0"/>
          <w:bCs/>
          <w:i w:val="0"/>
          <w:iCs w:val="0"/>
          <w:caps w:val="0"/>
          <w:color w:val="auto"/>
          <w:spacing w:val="0"/>
          <w:sz w:val="24"/>
          <w:szCs w:val="24"/>
          <w:highlight w:val="none"/>
        </w:rPr>
        <w:t>CA数字证书认证并加密。加密电子</w:t>
      </w:r>
      <w:r>
        <w:rPr>
          <w:rFonts w:hint="eastAsia" w:eastAsia="宋体" w:cs="宋体"/>
          <w:b w:val="0"/>
          <w:bCs/>
          <w:i w:val="0"/>
          <w:iCs w:val="0"/>
          <w:caps w:val="0"/>
          <w:color w:val="auto"/>
          <w:spacing w:val="0"/>
          <w:sz w:val="24"/>
          <w:szCs w:val="24"/>
          <w:highlight w:val="none"/>
          <w:lang w:eastAsia="zh-CN"/>
        </w:rPr>
        <w:t>响应文件</w:t>
      </w:r>
      <w:r>
        <w:rPr>
          <w:rFonts w:hint="eastAsia" w:ascii="宋体" w:hAnsi="宋体" w:eastAsia="宋体" w:cs="宋体"/>
          <w:b w:val="0"/>
          <w:bCs/>
          <w:i w:val="0"/>
          <w:iCs w:val="0"/>
          <w:caps w:val="0"/>
          <w:color w:val="auto"/>
          <w:spacing w:val="0"/>
          <w:sz w:val="24"/>
          <w:szCs w:val="24"/>
          <w:highlight w:val="none"/>
        </w:rPr>
        <w:t>逾期上传</w:t>
      </w:r>
      <w:r>
        <w:rPr>
          <w:rFonts w:hint="eastAsia" w:ascii="宋体" w:hAnsi="宋体" w:eastAsia="宋体" w:cs="宋体"/>
          <w:b w:val="0"/>
          <w:bCs/>
          <w:i w:val="0"/>
          <w:iCs w:val="0"/>
          <w:caps w:val="0"/>
          <w:color w:val="auto"/>
          <w:spacing w:val="0"/>
          <w:sz w:val="24"/>
          <w:szCs w:val="24"/>
          <w:highlight w:val="none"/>
          <w:lang w:eastAsia="zh-CN"/>
        </w:rPr>
        <w:t>的</w:t>
      </w:r>
      <w:r>
        <w:rPr>
          <w:rFonts w:hint="eastAsia" w:eastAsia="宋体" w:cs="宋体"/>
          <w:b w:val="0"/>
          <w:bCs/>
          <w:i w:val="0"/>
          <w:iCs w:val="0"/>
          <w:caps w:val="0"/>
          <w:color w:val="auto"/>
          <w:spacing w:val="0"/>
          <w:sz w:val="24"/>
          <w:szCs w:val="24"/>
          <w:highlight w:val="none"/>
          <w:lang w:eastAsia="zh-CN"/>
        </w:rPr>
        <w:t>采购人</w:t>
      </w:r>
      <w:r>
        <w:rPr>
          <w:rFonts w:hint="eastAsia" w:ascii="宋体" w:hAnsi="宋体" w:eastAsia="宋体" w:cs="宋体"/>
          <w:b w:val="0"/>
          <w:bCs/>
          <w:i w:val="0"/>
          <w:iCs w:val="0"/>
          <w:caps w:val="0"/>
          <w:color w:val="auto"/>
          <w:spacing w:val="0"/>
          <w:sz w:val="24"/>
          <w:szCs w:val="24"/>
          <w:highlight w:val="none"/>
        </w:rPr>
        <w:t>不予受理。</w:t>
      </w:r>
      <w:bookmarkEnd w:id="122"/>
      <w:bookmarkEnd w:id="123"/>
      <w:bookmarkEnd w:id="124"/>
    </w:p>
    <w:p>
      <w:pPr>
        <w:pStyle w:val="4"/>
        <w:keepNext w:val="0"/>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jc w:val="left"/>
        <w:textAlignment w:val="auto"/>
        <w:rPr>
          <w:rFonts w:hint="eastAsia" w:ascii="宋体" w:hAnsi="宋体" w:eastAsia="宋体" w:cs="宋体"/>
          <w:b w:val="0"/>
          <w:bCs/>
          <w:sz w:val="24"/>
          <w:szCs w:val="24"/>
          <w:highlight w:val="none"/>
        </w:rPr>
      </w:pPr>
      <w:bookmarkStart w:id="125" w:name="_Toc9553"/>
      <w:bookmarkStart w:id="126" w:name="_Toc18898"/>
      <w:bookmarkStart w:id="127" w:name="_Toc6145"/>
      <w:bookmarkStart w:id="128" w:name="_Toc154"/>
      <w:bookmarkStart w:id="129" w:name="_Toc20868"/>
      <w:bookmarkStart w:id="130" w:name="_Toc22047"/>
      <w:r>
        <w:rPr>
          <w:rFonts w:hint="eastAsia" w:ascii="宋体" w:hAnsi="宋体" w:eastAsia="宋体" w:cs="宋体"/>
          <w:b w:val="0"/>
          <w:bCs/>
          <w:sz w:val="24"/>
          <w:szCs w:val="24"/>
          <w:highlight w:val="none"/>
        </w:rPr>
        <w:t>六、发布公告的媒介及</w:t>
      </w:r>
      <w:r>
        <w:rPr>
          <w:rFonts w:hint="eastAsia" w:eastAsia="宋体" w:cs="宋体"/>
          <w:b w:val="0"/>
          <w:bCs/>
          <w:sz w:val="24"/>
          <w:szCs w:val="24"/>
          <w:highlight w:val="none"/>
          <w:lang w:eastAsia="zh-CN"/>
        </w:rPr>
        <w:t>征集公告</w:t>
      </w:r>
      <w:r>
        <w:rPr>
          <w:rFonts w:hint="eastAsia" w:ascii="宋体" w:hAnsi="宋体" w:eastAsia="宋体" w:cs="宋体"/>
          <w:b w:val="0"/>
          <w:bCs/>
          <w:sz w:val="24"/>
          <w:szCs w:val="24"/>
          <w:highlight w:val="none"/>
        </w:rPr>
        <w:t>期限</w:t>
      </w:r>
      <w:bookmarkEnd w:id="110"/>
      <w:bookmarkEnd w:id="111"/>
      <w:bookmarkEnd w:id="112"/>
      <w:bookmarkEnd w:id="113"/>
      <w:bookmarkEnd w:id="114"/>
      <w:bookmarkEnd w:id="115"/>
      <w:bookmarkEnd w:id="125"/>
      <w:bookmarkEnd w:id="126"/>
      <w:bookmarkEnd w:id="127"/>
      <w:bookmarkEnd w:id="128"/>
      <w:bookmarkEnd w:id="129"/>
      <w:bookmarkEnd w:id="130"/>
    </w:p>
    <w:p>
      <w:pPr>
        <w:keepNext w:val="0"/>
        <w:keepLines/>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本次</w:t>
      </w:r>
      <w:r>
        <w:rPr>
          <w:rFonts w:hint="eastAsia" w:ascii="宋体" w:hAnsi="宋体" w:eastAsia="宋体" w:cs="宋体"/>
          <w:kern w:val="0"/>
          <w:sz w:val="24"/>
          <w:szCs w:val="24"/>
          <w:highlight w:val="none"/>
          <w:lang w:eastAsia="zh-CN"/>
        </w:rPr>
        <w:t>征集公告</w:t>
      </w:r>
      <w:r>
        <w:rPr>
          <w:rFonts w:hint="eastAsia" w:ascii="宋体" w:hAnsi="宋体" w:eastAsia="宋体" w:cs="宋体"/>
          <w:kern w:val="0"/>
          <w:sz w:val="24"/>
          <w:szCs w:val="24"/>
          <w:highlight w:val="none"/>
        </w:rPr>
        <w:t>在《河南省政府采购网》</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《中国招标投标公共服务平台》</w:t>
      </w:r>
      <w:r>
        <w:rPr>
          <w:rFonts w:hint="eastAsia" w:ascii="宋体" w:hAnsi="宋体" w:eastAsia="宋体" w:cs="宋体"/>
          <w:kern w:val="0"/>
          <w:sz w:val="24"/>
          <w:szCs w:val="24"/>
          <w:highlight w:val="none"/>
          <w:lang w:eastAsia="zh-CN"/>
        </w:rPr>
        <w:t>及</w:t>
      </w:r>
      <w:r>
        <w:rPr>
          <w:rFonts w:hint="eastAsia" w:ascii="宋体" w:hAnsi="宋体" w:eastAsia="宋体" w:cs="宋体"/>
          <w:kern w:val="0"/>
          <w:sz w:val="24"/>
          <w:szCs w:val="24"/>
          <w:highlight w:val="none"/>
        </w:rPr>
        <w:t xml:space="preserve">《全国公共资源交易平台（河南省•息县）》上发布。 </w:t>
      </w:r>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eastAsia="zh-CN"/>
        </w:rPr>
        <w:t>征集公告</w:t>
      </w:r>
      <w:r>
        <w:rPr>
          <w:rFonts w:hint="eastAsia" w:ascii="宋体" w:hAnsi="宋体" w:eastAsia="宋体" w:cs="宋体"/>
          <w:kern w:val="0"/>
          <w:sz w:val="24"/>
          <w:szCs w:val="24"/>
          <w:highlight w:val="none"/>
        </w:rPr>
        <w:t>期限为五个工作日</w:t>
      </w:r>
    </w:p>
    <w:p>
      <w:pPr>
        <w:pStyle w:val="4"/>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jc w:val="left"/>
        <w:textAlignment w:val="auto"/>
        <w:rPr>
          <w:rFonts w:hint="eastAsia" w:ascii="宋体" w:hAnsi="宋体" w:eastAsia="宋体" w:cs="宋体"/>
          <w:b w:val="0"/>
          <w:bCs/>
          <w:sz w:val="24"/>
          <w:szCs w:val="24"/>
          <w:highlight w:val="none"/>
        </w:rPr>
      </w:pPr>
      <w:bookmarkStart w:id="131" w:name="_Toc15390"/>
      <w:bookmarkStart w:id="132" w:name="_Toc35393795"/>
      <w:bookmarkStart w:id="133" w:name="_Toc3122"/>
      <w:bookmarkStart w:id="134" w:name="_Toc35393626"/>
      <w:bookmarkStart w:id="135" w:name="_Toc22120"/>
      <w:bookmarkStart w:id="136" w:name="_Toc3630"/>
      <w:bookmarkStart w:id="137" w:name="_Toc5116"/>
      <w:bookmarkStart w:id="138" w:name="_Toc14215"/>
      <w:bookmarkStart w:id="139" w:name="_Toc13265"/>
      <w:bookmarkStart w:id="140" w:name="_Toc2272"/>
      <w:r>
        <w:rPr>
          <w:rFonts w:hint="eastAsia" w:ascii="宋体" w:hAnsi="宋体" w:eastAsia="宋体" w:cs="宋体"/>
          <w:b w:val="0"/>
          <w:bCs/>
          <w:sz w:val="24"/>
          <w:szCs w:val="24"/>
          <w:highlight w:val="none"/>
        </w:rPr>
        <w:t>七、其他补充事宜</w:t>
      </w:r>
      <w:bookmarkEnd w:id="131"/>
      <w:bookmarkEnd w:id="132"/>
      <w:bookmarkEnd w:id="133"/>
      <w:bookmarkEnd w:id="134"/>
      <w:bookmarkEnd w:id="135"/>
      <w:bookmarkEnd w:id="136"/>
      <w:bookmarkEnd w:id="137"/>
      <w:bookmarkEnd w:id="138"/>
      <w:bookmarkEnd w:id="139"/>
      <w:bookmarkEnd w:id="140"/>
    </w:p>
    <w:p>
      <w:pPr>
        <w:pStyle w:val="8"/>
        <w:pageBreakBefore w:val="0"/>
        <w:widowControl w:val="0"/>
        <w:kinsoku/>
        <w:wordWrap/>
        <w:overflowPunct/>
        <w:topLinePunct w:val="0"/>
        <w:autoSpaceDE/>
        <w:autoSpaceDN/>
        <w:bidi w:val="0"/>
        <w:adjustRightInd/>
        <w:snapToGrid/>
        <w:spacing w:after="0" w:line="500" w:lineRule="exact"/>
        <w:textAlignment w:val="auto"/>
        <w:rPr>
          <w:rFonts w:hint="eastAsia" w:ascii="宋体" w:hAnsi="宋体" w:eastAsia="宋体" w:cs="宋体"/>
          <w:b w:val="0"/>
          <w:sz w:val="24"/>
          <w:szCs w:val="24"/>
          <w:lang w:val="en-US" w:eastAsia="zh-CN"/>
        </w:rPr>
      </w:pPr>
      <w:bookmarkStart w:id="141" w:name="_Toc25440"/>
      <w:r>
        <w:rPr>
          <w:rFonts w:hint="eastAsia" w:ascii="宋体" w:hAnsi="宋体" w:eastAsia="宋体" w:cs="宋体"/>
          <w:b w:val="0"/>
          <w:sz w:val="24"/>
          <w:szCs w:val="24"/>
          <w:lang w:val="en-US" w:eastAsia="zh-CN"/>
        </w:rPr>
        <w:t>1.本项目采用“不见面开标”交易方式，不见面开标大厅网址为 https：//ggzyjy.xinyang.gov.cn，供应商无需寄送和递交非加密的电子响应文件，无需到现场参加开标会议，无需到达现场提交原件资料。</w:t>
      </w:r>
      <w:bookmarkEnd w:id="141"/>
      <w:r>
        <w:rPr>
          <w:rFonts w:hint="eastAsia" w:ascii="宋体" w:hAnsi="宋体" w:eastAsia="宋体" w:cs="宋体"/>
          <w:b w:val="0"/>
          <w:sz w:val="24"/>
          <w:szCs w:val="24"/>
          <w:lang w:val="en-US" w:eastAsia="zh-CN"/>
        </w:rPr>
        <w:t xml:space="preserve">   </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2.供应商应当在响应文件提交截止时间前，使用供应商CA数字证书登录不见面开标大厅，在线签到并准时参加开标活动，并在规定时间内完成响应文件解密、答疑澄清等。</w:t>
      </w:r>
    </w:p>
    <w:p>
      <w:pPr>
        <w:pStyle w:val="4"/>
        <w:pageBreakBefore w:val="0"/>
        <w:numPr>
          <w:ilvl w:val="0"/>
          <w:numId w:val="0"/>
        </w:numPr>
        <w:kinsoku/>
        <w:wordWrap/>
        <w:overflowPunct/>
        <w:topLinePunct w:val="0"/>
        <w:autoSpaceDE/>
        <w:autoSpaceDN/>
        <w:bidi w:val="0"/>
        <w:adjustRightInd/>
        <w:snapToGrid/>
        <w:spacing w:before="0" w:beforeLines="0" w:after="0" w:afterLines="0" w:line="500" w:lineRule="exact"/>
        <w:ind w:firstLine="480" w:firstLineChars="200"/>
        <w:textAlignment w:val="auto"/>
        <w:rPr>
          <w:rFonts w:hint="eastAsia" w:ascii="宋体" w:hAnsi="宋体" w:eastAsia="宋体" w:cs="宋体"/>
          <w:b w:val="0"/>
          <w:sz w:val="24"/>
          <w:szCs w:val="24"/>
          <w:lang w:val="en-US" w:eastAsia="zh-CN"/>
        </w:rPr>
      </w:pPr>
      <w:bookmarkStart w:id="142" w:name="_Toc20058"/>
      <w:bookmarkStart w:id="143" w:name="_Toc27244"/>
      <w:bookmarkStart w:id="144" w:name="_Toc20575"/>
      <w:bookmarkStart w:id="145" w:name="_Toc31964"/>
      <w:bookmarkStart w:id="146" w:name="_Toc365"/>
      <w:bookmarkStart w:id="147" w:name="_Toc828"/>
      <w:r>
        <w:rPr>
          <w:rFonts w:hint="eastAsia" w:ascii="宋体" w:hAnsi="宋体" w:eastAsia="宋体" w:cs="宋体"/>
          <w:b w:val="0"/>
          <w:sz w:val="24"/>
          <w:szCs w:val="24"/>
          <w:lang w:val="en-US" w:eastAsia="zh-CN"/>
        </w:rPr>
        <w:t>3.逾期解密或者没有准时在线参加开标活动导致的一切后果</w:t>
      </w:r>
      <w:r>
        <w:rPr>
          <w:rFonts w:hint="eastAsia" w:eastAsia="宋体" w:cs="宋体"/>
          <w:b w:val="0"/>
          <w:sz w:val="24"/>
          <w:szCs w:val="24"/>
          <w:lang w:val="en-US" w:eastAsia="zh-CN"/>
        </w:rPr>
        <w:t>供应商</w:t>
      </w:r>
      <w:r>
        <w:rPr>
          <w:rFonts w:hint="eastAsia" w:ascii="宋体" w:hAnsi="宋体" w:eastAsia="宋体" w:cs="宋体"/>
          <w:b w:val="0"/>
          <w:sz w:val="24"/>
          <w:szCs w:val="24"/>
          <w:lang w:val="en-US" w:eastAsia="zh-CN"/>
        </w:rPr>
        <w:t>自行承担。</w:t>
      </w:r>
      <w:bookmarkEnd w:id="142"/>
      <w:bookmarkEnd w:id="143"/>
      <w:bookmarkEnd w:id="144"/>
      <w:bookmarkEnd w:id="145"/>
      <w:bookmarkEnd w:id="146"/>
      <w:bookmarkEnd w:id="147"/>
    </w:p>
    <w:p>
      <w:pPr>
        <w:pStyle w:val="4"/>
        <w:pageBreakBefore w:val="0"/>
        <w:numPr>
          <w:ilvl w:val="0"/>
          <w:numId w:val="0"/>
        </w:numPr>
        <w:kinsoku/>
        <w:wordWrap/>
        <w:overflowPunct/>
        <w:topLinePunct w:val="0"/>
        <w:autoSpaceDE/>
        <w:autoSpaceDN/>
        <w:bidi w:val="0"/>
        <w:adjustRightInd/>
        <w:snapToGrid/>
        <w:spacing w:before="0" w:beforeLines="0" w:after="0" w:afterLines="0" w:line="500" w:lineRule="exact"/>
        <w:ind w:firstLine="480" w:firstLineChars="200"/>
        <w:textAlignment w:val="auto"/>
        <w:rPr>
          <w:rFonts w:hint="eastAsia" w:ascii="宋体" w:hAnsi="宋体" w:eastAsia="宋体" w:cs="宋体"/>
          <w:b w:val="0"/>
          <w:sz w:val="24"/>
          <w:szCs w:val="24"/>
          <w:lang w:val="en-US" w:eastAsia="zh-CN"/>
        </w:rPr>
      </w:pPr>
      <w:bookmarkStart w:id="148" w:name="_Toc29309"/>
      <w:bookmarkStart w:id="149" w:name="_Toc32479"/>
      <w:bookmarkStart w:id="150" w:name="_Toc29338"/>
      <w:bookmarkStart w:id="151" w:name="_Toc26787"/>
      <w:bookmarkStart w:id="152" w:name="_Toc3310"/>
      <w:bookmarkStart w:id="153" w:name="_Toc1505"/>
      <w:r>
        <w:rPr>
          <w:rFonts w:hint="eastAsia" w:ascii="宋体" w:hAnsi="宋体" w:eastAsia="宋体" w:cs="宋体"/>
          <w:b w:val="0"/>
          <w:sz w:val="24"/>
          <w:szCs w:val="24"/>
          <w:lang w:val="en-US" w:eastAsia="zh-CN"/>
        </w:rPr>
        <w:t>4.不见面开标服务的具体事宜，请查阅信阳市公共资源交易中心网站首页—下载中心—信阳市不见面开标大厅系统操作手册 。</w:t>
      </w:r>
      <w:bookmarkEnd w:id="148"/>
      <w:bookmarkEnd w:id="149"/>
      <w:bookmarkEnd w:id="150"/>
      <w:bookmarkEnd w:id="151"/>
      <w:bookmarkEnd w:id="152"/>
      <w:bookmarkEnd w:id="153"/>
    </w:p>
    <w:p>
      <w:pPr>
        <w:pStyle w:val="4"/>
        <w:pageBreakBefore w:val="0"/>
        <w:numPr>
          <w:ilvl w:val="0"/>
          <w:numId w:val="0"/>
        </w:numPr>
        <w:kinsoku/>
        <w:wordWrap/>
        <w:overflowPunct/>
        <w:topLinePunct w:val="0"/>
        <w:autoSpaceDE/>
        <w:autoSpaceDN/>
        <w:bidi w:val="0"/>
        <w:adjustRightInd/>
        <w:snapToGrid/>
        <w:spacing w:before="0" w:beforeLines="0" w:after="0" w:afterLines="0" w:line="500" w:lineRule="exact"/>
        <w:ind w:firstLine="482" w:firstLineChars="200"/>
        <w:textAlignment w:val="auto"/>
        <w:rPr>
          <w:rFonts w:hint="eastAsia" w:ascii="宋体" w:hAnsi="宋体" w:eastAsia="宋体" w:cs="宋体"/>
          <w:b/>
          <w:bCs/>
          <w:sz w:val="24"/>
          <w:szCs w:val="24"/>
          <w:lang w:val="en-US" w:eastAsia="zh-CN"/>
        </w:rPr>
      </w:pPr>
      <w:bookmarkStart w:id="154" w:name="_Toc3440"/>
      <w:bookmarkStart w:id="155" w:name="_Toc31923"/>
      <w:bookmarkStart w:id="156" w:name="_Toc11887"/>
      <w:bookmarkStart w:id="157" w:name="_Toc5835"/>
      <w:bookmarkStart w:id="158" w:name="_Toc3992"/>
      <w:bookmarkStart w:id="159" w:name="_Toc14231"/>
      <w:r>
        <w:rPr>
          <w:rFonts w:hint="eastAsia" w:ascii="宋体" w:hAnsi="宋体" w:eastAsia="宋体" w:cs="宋体"/>
          <w:b/>
          <w:bCs/>
          <w:sz w:val="24"/>
          <w:szCs w:val="24"/>
          <w:lang w:val="en-US" w:eastAsia="zh-CN"/>
        </w:rPr>
        <w:t>特别提示：</w:t>
      </w:r>
      <w:r>
        <w:rPr>
          <w:rFonts w:hint="eastAsia" w:eastAsia="宋体" w:cs="宋体"/>
          <w:b/>
          <w:bCs/>
          <w:sz w:val="24"/>
          <w:szCs w:val="24"/>
          <w:lang w:val="en-US" w:eastAsia="zh-CN"/>
        </w:rPr>
        <w:t>供应商</w:t>
      </w:r>
      <w:r>
        <w:rPr>
          <w:rFonts w:hint="eastAsia" w:ascii="宋体" w:hAnsi="宋体" w:eastAsia="宋体" w:cs="宋体"/>
          <w:b/>
          <w:bCs/>
          <w:sz w:val="24"/>
          <w:szCs w:val="24"/>
          <w:lang w:val="en-US" w:eastAsia="zh-CN"/>
        </w:rPr>
        <w:t>在线签到时，应如实准确的填写授权委托人的联系电话，开标当天请务必保证电话保持畅通。</w:t>
      </w:r>
      <w:bookmarkEnd w:id="154"/>
      <w:bookmarkEnd w:id="155"/>
      <w:bookmarkEnd w:id="156"/>
      <w:bookmarkEnd w:id="157"/>
      <w:bookmarkEnd w:id="158"/>
      <w:bookmarkEnd w:id="159"/>
    </w:p>
    <w:p>
      <w:pPr>
        <w:pStyle w:val="4"/>
        <w:pageBreakBefore w:val="0"/>
        <w:numPr>
          <w:ilvl w:val="0"/>
          <w:numId w:val="0"/>
        </w:numPr>
        <w:kinsoku/>
        <w:wordWrap/>
        <w:overflowPunct/>
        <w:topLinePunct w:val="0"/>
        <w:autoSpaceDE/>
        <w:autoSpaceDN/>
        <w:bidi w:val="0"/>
        <w:adjustRightInd/>
        <w:snapToGrid/>
        <w:spacing w:before="0" w:beforeLines="0" w:after="0" w:afterLines="0" w:line="500" w:lineRule="exact"/>
        <w:textAlignment w:val="auto"/>
        <w:rPr>
          <w:rFonts w:hint="eastAsia" w:ascii="宋体" w:hAnsi="宋体" w:eastAsia="宋体" w:cs="宋体"/>
          <w:b w:val="0"/>
          <w:sz w:val="24"/>
          <w:szCs w:val="24"/>
        </w:rPr>
      </w:pPr>
      <w:bookmarkStart w:id="160" w:name="_Toc5746"/>
      <w:bookmarkStart w:id="161" w:name="_Toc207"/>
      <w:bookmarkStart w:id="162" w:name="_Toc22365"/>
      <w:bookmarkStart w:id="163" w:name="_Toc17125"/>
      <w:bookmarkStart w:id="164" w:name="_Toc30462"/>
      <w:bookmarkStart w:id="165" w:name="_Toc17053"/>
      <w:r>
        <w:rPr>
          <w:rFonts w:hint="eastAsia" w:ascii="宋体" w:hAnsi="宋体" w:eastAsia="宋体" w:cs="宋体"/>
          <w:b w:val="0"/>
          <w:sz w:val="24"/>
          <w:szCs w:val="24"/>
          <w:lang w:eastAsia="zh-CN"/>
        </w:rPr>
        <w:t>八</w:t>
      </w:r>
      <w:r>
        <w:rPr>
          <w:rFonts w:hint="eastAsia" w:ascii="宋体" w:hAnsi="宋体" w:eastAsia="宋体" w:cs="宋体"/>
          <w:b w:val="0"/>
          <w:sz w:val="24"/>
          <w:szCs w:val="24"/>
        </w:rPr>
        <w:t>、对本次招标提出询问，请按以下方式联系。</w:t>
      </w:r>
      <w:bookmarkEnd w:id="54"/>
      <w:bookmarkEnd w:id="55"/>
      <w:bookmarkEnd w:id="56"/>
      <w:bookmarkEnd w:id="57"/>
      <w:bookmarkEnd w:id="58"/>
      <w:bookmarkEnd w:id="160"/>
      <w:bookmarkEnd w:id="161"/>
      <w:bookmarkEnd w:id="162"/>
      <w:bookmarkEnd w:id="163"/>
      <w:bookmarkEnd w:id="164"/>
      <w:bookmarkEnd w:id="165"/>
    </w:p>
    <w:p>
      <w:pPr>
        <w:pageBreakBefore w:val="0"/>
        <w:widowControl/>
        <w:kinsoku/>
        <w:overflowPunct/>
        <w:topLinePunct w:val="0"/>
        <w:bidi w:val="0"/>
        <w:snapToGrid/>
        <w:spacing w:line="500" w:lineRule="exact"/>
        <w:ind w:firstLine="240" w:firstLineChars="100"/>
        <w:jc w:val="left"/>
        <w:rPr>
          <w:rFonts w:hint="eastAsia" w:ascii="宋体" w:hAnsi="宋体" w:eastAsia="宋体" w:cs="宋体"/>
          <w:b w:val="0"/>
          <w:bCs w:val="0"/>
          <w:sz w:val="24"/>
        </w:rPr>
      </w:pPr>
      <w:r>
        <w:rPr>
          <w:rFonts w:hint="eastAsia" w:ascii="宋体" w:hAnsi="宋体" w:eastAsia="宋体" w:cs="宋体"/>
          <w:b w:val="0"/>
          <w:bCs w:val="0"/>
          <w:sz w:val="24"/>
        </w:rPr>
        <w:t>1.</w:t>
      </w:r>
      <w:r>
        <w:rPr>
          <w:rFonts w:hint="eastAsia" w:ascii="宋体" w:hAnsi="宋体" w:eastAsia="宋体" w:cs="宋体"/>
          <w:b w:val="0"/>
          <w:bCs w:val="0"/>
          <w:sz w:val="24"/>
          <w:lang w:val="en-US" w:eastAsia="zh-CN"/>
        </w:rPr>
        <w:t>采购人</w:t>
      </w:r>
      <w:r>
        <w:rPr>
          <w:rFonts w:hint="eastAsia" w:ascii="宋体" w:hAnsi="宋体" w:eastAsia="宋体" w:cs="宋体"/>
          <w:b w:val="0"/>
          <w:bCs w:val="0"/>
          <w:sz w:val="24"/>
        </w:rPr>
        <w:t>信息</w:t>
      </w:r>
    </w:p>
    <w:p>
      <w:pPr>
        <w:pageBreakBefore w:val="0"/>
        <w:kinsoku/>
        <w:overflowPunct/>
        <w:topLinePunct w:val="0"/>
        <w:bidi w:val="0"/>
        <w:snapToGrid/>
        <w:spacing w:line="500" w:lineRule="exact"/>
        <w:ind w:left="1079" w:leftChars="371" w:hanging="300" w:hangingChars="125"/>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名  称：</w:t>
      </w:r>
      <w:r>
        <w:rPr>
          <w:rFonts w:hint="eastAsia" w:ascii="宋体" w:hAnsi="宋体" w:eastAsia="宋体" w:cs="宋体"/>
          <w:b w:val="0"/>
          <w:bCs w:val="0"/>
          <w:sz w:val="24"/>
          <w:highlight w:val="none"/>
          <w:u w:val="single"/>
        </w:rPr>
        <w:t>　</w:t>
      </w:r>
      <w:r>
        <w:rPr>
          <w:rFonts w:hint="eastAsia" w:ascii="宋体" w:hAnsi="宋体" w:eastAsia="宋体" w:cs="宋体"/>
          <w:b w:val="0"/>
          <w:bCs w:val="0"/>
          <w:sz w:val="24"/>
          <w:highlight w:val="none"/>
          <w:u w:val="single"/>
          <w:lang w:eastAsia="zh-CN"/>
        </w:rPr>
        <w:t>息县审计局</w:t>
      </w:r>
      <w:r>
        <w:rPr>
          <w:rFonts w:hint="eastAsia" w:ascii="宋体" w:hAnsi="宋体" w:eastAsia="宋体" w:cs="宋体"/>
          <w:b w:val="0"/>
          <w:bCs w:val="0"/>
          <w:sz w:val="24"/>
          <w:highlight w:val="none"/>
          <w:u w:val="single"/>
        </w:rPr>
        <w:t>　　</w:t>
      </w:r>
    </w:p>
    <w:p>
      <w:pPr>
        <w:pageBreakBefore w:val="0"/>
        <w:kinsoku/>
        <w:overflowPunct/>
        <w:topLinePunct w:val="0"/>
        <w:bidi w:val="0"/>
        <w:snapToGrid/>
        <w:spacing w:line="500" w:lineRule="exact"/>
        <w:ind w:left="1079" w:leftChars="371" w:hanging="300" w:hangingChars="125"/>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地  址：</w:t>
      </w:r>
      <w:r>
        <w:rPr>
          <w:rFonts w:hint="eastAsia" w:ascii="宋体" w:hAnsi="宋体" w:eastAsia="宋体" w:cs="宋体"/>
          <w:b w:val="0"/>
          <w:bCs w:val="0"/>
          <w:sz w:val="24"/>
          <w:highlight w:val="none"/>
          <w:u w:val="single"/>
        </w:rPr>
        <w:t xml:space="preserve">　息县境内       </w:t>
      </w:r>
      <w:r>
        <w:rPr>
          <w:rFonts w:hint="eastAsia" w:ascii="宋体" w:hAnsi="宋体" w:eastAsia="宋体" w:cs="宋体"/>
          <w:b w:val="0"/>
          <w:bCs w:val="0"/>
          <w:sz w:val="24"/>
          <w:highlight w:val="none"/>
          <w:u w:val="none"/>
        </w:rPr>
        <w:t xml:space="preserve">    　　</w:t>
      </w:r>
    </w:p>
    <w:p>
      <w:pPr>
        <w:pageBreakBefore w:val="0"/>
        <w:kinsoku/>
        <w:overflowPunct/>
        <w:topLinePunct w:val="0"/>
        <w:bidi w:val="0"/>
        <w:snapToGrid/>
        <w:spacing w:line="500" w:lineRule="exact"/>
        <w:ind w:left="1079" w:leftChars="371" w:hanging="300" w:hangingChars="125"/>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联系人：</w:t>
      </w:r>
      <w:r>
        <w:rPr>
          <w:rFonts w:hint="eastAsia" w:ascii="宋体" w:hAnsi="宋体" w:eastAsia="宋体" w:cs="宋体"/>
          <w:b w:val="0"/>
          <w:bCs w:val="0"/>
          <w:sz w:val="24"/>
          <w:highlight w:val="none"/>
          <w:u w:val="single"/>
        </w:rPr>
        <w:t>　</w:t>
      </w:r>
      <w:r>
        <w:rPr>
          <w:rFonts w:hint="eastAsia" w:ascii="宋体" w:hAnsi="宋体" w:eastAsia="宋体" w:cs="宋体"/>
          <w:b w:val="0"/>
          <w:bCs w:val="0"/>
          <w:sz w:val="24"/>
          <w:highlight w:val="none"/>
          <w:u w:val="single"/>
          <w:lang w:eastAsia="zh-CN"/>
        </w:rPr>
        <w:t>李</w:t>
      </w:r>
      <w:r>
        <w:rPr>
          <w:rFonts w:hint="eastAsia" w:ascii="宋体" w:hAnsi="宋体" w:eastAsia="宋体" w:cs="宋体"/>
          <w:b w:val="0"/>
          <w:bCs w:val="0"/>
          <w:sz w:val="24"/>
          <w:highlight w:val="none"/>
          <w:u w:val="single"/>
          <w:lang w:val="en-US" w:eastAsia="zh-CN"/>
        </w:rPr>
        <w:t>腾飞</w:t>
      </w:r>
      <w:r>
        <w:rPr>
          <w:rFonts w:hint="eastAsia" w:ascii="宋体" w:hAnsi="宋体" w:eastAsia="宋体" w:cs="宋体"/>
          <w:b w:val="0"/>
          <w:bCs w:val="0"/>
          <w:sz w:val="24"/>
          <w:highlight w:val="none"/>
          <w:u w:val="single"/>
        </w:rPr>
        <w:t xml:space="preserve">  　</w:t>
      </w:r>
    </w:p>
    <w:p>
      <w:pPr>
        <w:pageBreakBefore w:val="0"/>
        <w:kinsoku/>
        <w:overflowPunct/>
        <w:topLinePunct w:val="0"/>
        <w:bidi w:val="0"/>
        <w:snapToGrid/>
        <w:spacing w:line="500" w:lineRule="exact"/>
        <w:ind w:left="1079" w:leftChars="371" w:hanging="300" w:hangingChars="125"/>
        <w:jc w:val="left"/>
        <w:rPr>
          <w:rFonts w:hint="eastAsia" w:ascii="宋体" w:hAnsi="宋体" w:eastAsia="宋体" w:cs="宋体"/>
          <w:b w:val="0"/>
          <w:bCs w:val="0"/>
          <w:sz w:val="24"/>
          <w:highlight w:val="none"/>
          <w:u w:val="single"/>
        </w:rPr>
      </w:pPr>
      <w:r>
        <w:rPr>
          <w:rFonts w:hint="eastAsia" w:ascii="宋体" w:hAnsi="宋体" w:eastAsia="宋体" w:cs="宋体"/>
          <w:b w:val="0"/>
          <w:bCs w:val="0"/>
          <w:sz w:val="24"/>
          <w:highlight w:val="none"/>
        </w:rPr>
        <w:t>联系方式：</w:t>
      </w:r>
      <w:r>
        <w:rPr>
          <w:rFonts w:hint="eastAsia" w:ascii="宋体" w:hAnsi="宋体" w:eastAsia="宋体" w:cs="宋体"/>
          <w:b w:val="0"/>
          <w:bCs w:val="0"/>
          <w:sz w:val="24"/>
          <w:highlight w:val="none"/>
          <w:u w:val="single"/>
          <w:lang w:val="en-US" w:eastAsia="zh-CN"/>
        </w:rPr>
        <w:t>0376-5951669</w:t>
      </w:r>
      <w:r>
        <w:rPr>
          <w:rFonts w:hint="eastAsia" w:ascii="宋体" w:hAnsi="宋体" w:eastAsia="宋体" w:cs="宋体"/>
          <w:b w:val="0"/>
          <w:bCs w:val="0"/>
          <w:sz w:val="24"/>
          <w:highlight w:val="none"/>
          <w:u w:val="single"/>
        </w:rPr>
        <w:t>　　　　</w:t>
      </w:r>
      <w:r>
        <w:rPr>
          <w:rFonts w:hint="eastAsia" w:ascii="宋体" w:hAnsi="宋体" w:eastAsia="宋体" w:cs="宋体"/>
          <w:b w:val="0"/>
          <w:bCs w:val="0"/>
          <w:sz w:val="24"/>
          <w:highlight w:val="none"/>
        </w:rPr>
        <w:t xml:space="preserve"> </w:t>
      </w:r>
      <w:bookmarkStart w:id="166" w:name="_Toc28359009"/>
      <w:bookmarkStart w:id="167" w:name="_Toc28359086"/>
    </w:p>
    <w:p>
      <w:pPr>
        <w:pageBreakBefore w:val="0"/>
        <w:kinsoku/>
        <w:overflowPunct/>
        <w:topLinePunct w:val="0"/>
        <w:bidi w:val="0"/>
        <w:snapToGrid/>
        <w:spacing w:line="500" w:lineRule="exact"/>
        <w:ind w:firstLine="240" w:firstLineChars="1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2.</w:t>
      </w:r>
      <w:r>
        <w:rPr>
          <w:rFonts w:hint="eastAsia" w:ascii="宋体" w:hAnsi="宋体" w:eastAsia="宋体" w:cs="宋体"/>
          <w:b w:val="0"/>
          <w:bCs w:val="0"/>
          <w:sz w:val="24"/>
          <w:highlight w:val="none"/>
          <w:lang w:val="en-US" w:eastAsia="zh-CN"/>
        </w:rPr>
        <w:t>采购代理机构</w:t>
      </w:r>
      <w:r>
        <w:rPr>
          <w:rFonts w:hint="eastAsia" w:ascii="宋体" w:hAnsi="宋体" w:eastAsia="宋体" w:cs="宋体"/>
          <w:b w:val="0"/>
          <w:bCs w:val="0"/>
          <w:sz w:val="24"/>
          <w:highlight w:val="none"/>
        </w:rPr>
        <w:t>信息</w:t>
      </w:r>
      <w:bookmarkEnd w:id="166"/>
      <w:bookmarkEnd w:id="167"/>
    </w:p>
    <w:p>
      <w:pPr>
        <w:pageBreakBefore w:val="0"/>
        <w:kinsoku/>
        <w:wordWrap/>
        <w:overflowPunct/>
        <w:topLinePunct w:val="0"/>
        <w:autoSpaceDE/>
        <w:autoSpaceDN/>
        <w:bidi w:val="0"/>
        <w:adjustRightInd/>
        <w:snapToGrid/>
        <w:spacing w:line="500" w:lineRule="exact"/>
        <w:ind w:left="0" w:leftChars="0" w:firstLine="720" w:firstLineChars="300"/>
        <w:jc w:val="left"/>
        <w:textAlignment w:val="auto"/>
        <w:rPr>
          <w:rFonts w:hint="eastAsia" w:ascii="宋体" w:hAnsi="宋体" w:eastAsia="宋体" w:cs="宋体"/>
          <w:b w:val="0"/>
          <w:bCs w:val="0"/>
          <w:sz w:val="24"/>
          <w:highlight w:val="none"/>
        </w:rPr>
      </w:pPr>
      <w:bookmarkStart w:id="168" w:name="_Toc1399"/>
      <w:bookmarkStart w:id="169" w:name="_Toc31536"/>
      <w:bookmarkStart w:id="170" w:name="_Toc17234"/>
      <w:bookmarkStart w:id="171" w:name="_Toc28359098"/>
      <w:bookmarkStart w:id="172" w:name="_Toc28359021"/>
      <w:bookmarkStart w:id="173" w:name="_Toc35393808"/>
      <w:bookmarkStart w:id="174" w:name="_Toc35393639"/>
      <w:r>
        <w:rPr>
          <w:rFonts w:hint="eastAsia" w:ascii="宋体" w:hAnsi="宋体" w:eastAsia="宋体" w:cs="宋体"/>
          <w:b w:val="0"/>
          <w:bCs w:val="0"/>
          <w:sz w:val="24"/>
          <w:highlight w:val="none"/>
        </w:rPr>
        <w:t>名  称：</w:t>
      </w:r>
      <w:r>
        <w:rPr>
          <w:rFonts w:hint="eastAsia" w:ascii="宋体" w:hAnsi="宋体" w:eastAsia="宋体" w:cs="宋体"/>
          <w:b w:val="0"/>
          <w:bCs w:val="0"/>
          <w:sz w:val="24"/>
          <w:highlight w:val="none"/>
          <w:u w:val="single"/>
        </w:rPr>
        <w:t>　</w:t>
      </w:r>
      <w:r>
        <w:rPr>
          <w:rFonts w:hint="eastAsia" w:ascii="宋体" w:hAnsi="宋体" w:eastAsia="宋体" w:cs="宋体"/>
          <w:b w:val="0"/>
          <w:bCs w:val="0"/>
          <w:sz w:val="24"/>
          <w:highlight w:val="none"/>
          <w:u w:val="single"/>
          <w:lang w:eastAsia="zh-CN"/>
        </w:rPr>
        <w:t>中常诚凯工程管理有限公司</w:t>
      </w:r>
      <w:r>
        <w:rPr>
          <w:rFonts w:hint="eastAsia" w:ascii="宋体" w:hAnsi="宋体" w:eastAsia="宋体" w:cs="宋体"/>
          <w:b w:val="0"/>
          <w:bCs w:val="0"/>
          <w:sz w:val="24"/>
          <w:highlight w:val="none"/>
          <w:u w:val="single"/>
        </w:rPr>
        <w:t>　　</w:t>
      </w:r>
    </w:p>
    <w:p>
      <w:pPr>
        <w:pageBreakBefore w:val="0"/>
        <w:kinsoku/>
        <w:wordWrap/>
        <w:overflowPunct/>
        <w:topLinePunct w:val="0"/>
        <w:autoSpaceDE/>
        <w:autoSpaceDN/>
        <w:bidi w:val="0"/>
        <w:adjustRightInd/>
        <w:snapToGrid/>
        <w:spacing w:line="500" w:lineRule="exact"/>
        <w:ind w:left="0" w:leftChars="0" w:firstLine="720" w:firstLineChars="300"/>
        <w:jc w:val="left"/>
        <w:textAlignment w:val="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地　址：</w:t>
      </w:r>
      <w:r>
        <w:rPr>
          <w:rFonts w:hint="eastAsia" w:ascii="宋体" w:hAnsi="宋体" w:eastAsia="宋体" w:cs="宋体"/>
          <w:b w:val="0"/>
          <w:bCs w:val="0"/>
          <w:sz w:val="24"/>
          <w:highlight w:val="none"/>
          <w:u w:val="single"/>
        </w:rPr>
        <w:t>郑州市郑东新区金水东路与心怡路交汇处雅宝东方国际广场</w:t>
      </w:r>
      <w:r>
        <w:rPr>
          <w:rFonts w:hint="eastAsia" w:ascii="宋体" w:hAnsi="宋体" w:eastAsia="宋体" w:cs="宋体"/>
          <w:b w:val="0"/>
          <w:bCs w:val="0"/>
          <w:sz w:val="24"/>
          <w:highlight w:val="none"/>
          <w:u w:val="none"/>
        </w:rPr>
        <w:t xml:space="preserve">    </w:t>
      </w:r>
    </w:p>
    <w:p>
      <w:pPr>
        <w:pageBreakBefore w:val="0"/>
        <w:kinsoku/>
        <w:wordWrap/>
        <w:overflowPunct/>
        <w:topLinePunct w:val="0"/>
        <w:autoSpaceDE/>
        <w:autoSpaceDN/>
        <w:bidi w:val="0"/>
        <w:adjustRightInd/>
        <w:snapToGrid/>
        <w:spacing w:line="500" w:lineRule="exact"/>
        <w:ind w:left="0" w:leftChars="0" w:firstLine="720" w:firstLineChars="300"/>
        <w:jc w:val="left"/>
        <w:textAlignment w:val="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联系人：</w:t>
      </w:r>
      <w:r>
        <w:rPr>
          <w:rFonts w:hint="eastAsia" w:ascii="宋体" w:hAnsi="宋体" w:eastAsia="宋体" w:cs="宋体"/>
          <w:b w:val="0"/>
          <w:bCs w:val="0"/>
          <w:sz w:val="24"/>
          <w:highlight w:val="none"/>
          <w:u w:val="single"/>
        </w:rPr>
        <w:t xml:space="preserve">  </w:t>
      </w:r>
      <w:r>
        <w:rPr>
          <w:rFonts w:hint="eastAsia" w:ascii="宋体" w:hAnsi="宋体" w:eastAsia="宋体" w:cs="宋体"/>
          <w:b w:val="0"/>
          <w:bCs w:val="0"/>
          <w:sz w:val="24"/>
          <w:highlight w:val="none"/>
          <w:u w:val="single"/>
          <w:lang w:eastAsia="zh-CN"/>
        </w:rPr>
        <w:t>赵</w:t>
      </w:r>
      <w:r>
        <w:rPr>
          <w:rFonts w:hint="eastAsia" w:ascii="宋体" w:hAnsi="宋体" w:eastAsia="宋体" w:cs="宋体"/>
          <w:b w:val="0"/>
          <w:bCs w:val="0"/>
          <w:sz w:val="24"/>
          <w:highlight w:val="none"/>
          <w:u w:val="single"/>
          <w:lang w:val="en-US" w:eastAsia="zh-CN"/>
        </w:rPr>
        <w:t>丽</w:t>
      </w:r>
      <w:r>
        <w:rPr>
          <w:rFonts w:hint="eastAsia" w:ascii="宋体" w:hAnsi="宋体" w:eastAsia="宋体" w:cs="宋体"/>
          <w:b w:val="0"/>
          <w:bCs w:val="0"/>
          <w:sz w:val="24"/>
          <w:highlight w:val="none"/>
          <w:u w:val="single"/>
        </w:rPr>
        <w:t xml:space="preserve">    </w:t>
      </w:r>
      <w:r>
        <w:rPr>
          <w:rFonts w:hint="eastAsia" w:ascii="宋体" w:hAnsi="宋体" w:eastAsia="宋体" w:cs="宋体"/>
          <w:b w:val="0"/>
          <w:bCs w:val="0"/>
          <w:sz w:val="24"/>
          <w:highlight w:val="none"/>
        </w:rPr>
        <w:t xml:space="preserve">  </w:t>
      </w:r>
    </w:p>
    <w:p>
      <w:pPr>
        <w:pStyle w:val="4"/>
        <w:keepNext w:val="0"/>
        <w:keepLines/>
        <w:pageBreakBefore w:val="0"/>
        <w:widowControl w:val="0"/>
        <w:numPr>
          <w:ilvl w:val="0"/>
          <w:numId w:val="0"/>
        </w:numPr>
        <w:tabs>
          <w:tab w:val="left" w:pos="525"/>
        </w:tabs>
        <w:kinsoku/>
        <w:wordWrap/>
        <w:overflowPunct/>
        <w:topLinePunct w:val="0"/>
        <w:autoSpaceDE/>
        <w:autoSpaceDN/>
        <w:bidi w:val="0"/>
        <w:adjustRightInd/>
        <w:snapToGrid/>
        <w:spacing w:before="0" w:beforeLines="0" w:after="0" w:afterLines="0" w:line="500" w:lineRule="exact"/>
        <w:ind w:leftChars="300"/>
        <w:jc w:val="left"/>
        <w:textAlignment w:val="auto"/>
        <w:rPr>
          <w:rFonts w:hint="eastAsia" w:ascii="宋体" w:hAnsi="宋体" w:eastAsia="宋体" w:cs="宋体"/>
          <w:b w:val="0"/>
          <w:bCs w:val="0"/>
          <w:sz w:val="24"/>
          <w:highlight w:val="none"/>
          <w:u w:val="single"/>
        </w:rPr>
      </w:pPr>
      <w:bookmarkStart w:id="175" w:name="_Toc6355"/>
      <w:bookmarkStart w:id="176" w:name="_Toc7625"/>
      <w:bookmarkStart w:id="177" w:name="_Toc7220"/>
      <w:bookmarkStart w:id="178" w:name="_Toc4529"/>
      <w:bookmarkStart w:id="179" w:name="_Toc3654"/>
      <w:bookmarkStart w:id="180" w:name="_Toc12608"/>
      <w:bookmarkStart w:id="181" w:name="_Toc9683"/>
      <w:r>
        <w:rPr>
          <w:rFonts w:hint="eastAsia" w:ascii="宋体" w:hAnsi="宋体" w:eastAsia="宋体" w:cs="宋体"/>
          <w:b w:val="0"/>
          <w:bCs w:val="0"/>
          <w:kern w:val="2"/>
          <w:sz w:val="24"/>
          <w:highlight w:val="none"/>
          <w:lang w:val="en-US" w:eastAsia="zh-CN" w:bidi="ar-SA"/>
        </w:rPr>
        <w:t>联系方式：</w:t>
      </w:r>
      <w:r>
        <w:rPr>
          <w:rFonts w:hint="eastAsia" w:ascii="宋体" w:hAnsi="宋体" w:eastAsia="宋体" w:cs="宋体"/>
          <w:b w:val="0"/>
          <w:bCs w:val="0"/>
          <w:sz w:val="24"/>
          <w:highlight w:val="none"/>
          <w:u w:val="single"/>
        </w:rPr>
        <w:t xml:space="preserve"> </w:t>
      </w:r>
      <w:bookmarkEnd w:id="175"/>
      <w:bookmarkEnd w:id="176"/>
      <w:bookmarkEnd w:id="177"/>
      <w:bookmarkEnd w:id="178"/>
      <w:bookmarkEnd w:id="179"/>
      <w:bookmarkEnd w:id="180"/>
      <w:bookmarkEnd w:id="181"/>
      <w:r>
        <w:rPr>
          <w:rFonts w:hint="eastAsia" w:eastAsia="宋体" w:cs="宋体"/>
          <w:b w:val="0"/>
          <w:bCs w:val="0"/>
          <w:sz w:val="24"/>
          <w:highlight w:val="none"/>
          <w:u w:val="single"/>
          <w:lang w:val="en-US" w:eastAsia="zh-CN"/>
        </w:rPr>
        <w:t xml:space="preserve">15903628347  </w:t>
      </w:r>
      <w:r>
        <w:rPr>
          <w:rFonts w:hint="eastAsia" w:ascii="宋体" w:hAnsi="宋体" w:eastAsia="宋体" w:cs="宋体"/>
          <w:b w:val="0"/>
          <w:bCs w:val="0"/>
          <w:sz w:val="24"/>
          <w:highlight w:val="none"/>
          <w:u w:val="single"/>
          <w:lang w:val="en-US" w:eastAsia="zh-CN"/>
        </w:rPr>
        <w:t xml:space="preserve">      </w:t>
      </w:r>
      <w:r>
        <w:rPr>
          <w:rFonts w:hint="eastAsia" w:ascii="宋体" w:hAnsi="宋体" w:eastAsia="宋体" w:cs="宋体"/>
          <w:b w:val="0"/>
          <w:bCs w:val="0"/>
          <w:sz w:val="24"/>
          <w:highlight w:val="none"/>
          <w:u w:val="single"/>
        </w:rPr>
        <w:t xml:space="preserve"> </w:t>
      </w:r>
    </w:p>
    <w:p>
      <w:pPr>
        <w:pStyle w:val="4"/>
        <w:keepNext w:val="0"/>
        <w:keepLines/>
        <w:pageBreakBefore w:val="0"/>
        <w:widowControl w:val="0"/>
        <w:numPr>
          <w:ilvl w:val="0"/>
          <w:numId w:val="0"/>
        </w:numPr>
        <w:tabs>
          <w:tab w:val="left" w:pos="525"/>
        </w:tabs>
        <w:kinsoku/>
        <w:wordWrap/>
        <w:overflowPunct/>
        <w:topLinePunct w:val="0"/>
        <w:autoSpaceDE/>
        <w:autoSpaceDN/>
        <w:bidi w:val="0"/>
        <w:adjustRightInd/>
        <w:snapToGrid/>
        <w:spacing w:before="0" w:beforeLines="0" w:after="0" w:afterLines="0" w:line="500" w:lineRule="exact"/>
        <w:ind w:leftChars="100"/>
        <w:jc w:val="left"/>
        <w:textAlignment w:val="auto"/>
        <w:rPr>
          <w:rFonts w:hint="eastAsia" w:ascii="宋体" w:hAnsi="宋体" w:eastAsia="宋体" w:cs="宋体"/>
          <w:b w:val="0"/>
          <w:bCs w:val="0"/>
          <w:sz w:val="24"/>
          <w:szCs w:val="24"/>
          <w:highlight w:val="none"/>
        </w:rPr>
      </w:pPr>
      <w:bookmarkStart w:id="182" w:name="_Toc8000"/>
      <w:bookmarkStart w:id="183" w:name="_Toc6573"/>
      <w:bookmarkStart w:id="184" w:name="_Toc118"/>
      <w:bookmarkStart w:id="185" w:name="_Toc11475"/>
      <w:bookmarkStart w:id="186" w:name="_Toc30422"/>
      <w:bookmarkStart w:id="187" w:name="_Toc11498"/>
      <w:bookmarkStart w:id="188" w:name="_Toc30221"/>
      <w:r>
        <w:rPr>
          <w:rFonts w:hint="eastAsia" w:ascii="宋体" w:hAnsi="宋体" w:eastAsia="宋体" w:cs="宋体"/>
          <w:b w:val="0"/>
          <w:bCs w:val="0"/>
          <w:sz w:val="24"/>
          <w:szCs w:val="24"/>
          <w:highlight w:val="none"/>
        </w:rPr>
        <w:t>3.监督单位信息</w:t>
      </w:r>
      <w:bookmarkEnd w:id="168"/>
      <w:bookmarkEnd w:id="169"/>
      <w:bookmarkEnd w:id="170"/>
      <w:bookmarkEnd w:id="182"/>
      <w:bookmarkEnd w:id="183"/>
      <w:bookmarkEnd w:id="184"/>
      <w:bookmarkEnd w:id="185"/>
      <w:bookmarkEnd w:id="186"/>
      <w:bookmarkEnd w:id="187"/>
      <w:bookmarkEnd w:id="188"/>
    </w:p>
    <w:p>
      <w:pPr>
        <w:keepNext w:val="0"/>
        <w:keepLines/>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名  称：</w:t>
      </w:r>
      <w:r>
        <w:rPr>
          <w:rFonts w:hint="eastAsia" w:ascii="宋体" w:hAnsi="宋体" w:eastAsia="宋体" w:cs="宋体"/>
          <w:b w:val="0"/>
          <w:bCs w:val="0"/>
          <w:sz w:val="24"/>
          <w:highlight w:val="none"/>
          <w:u w:val="single"/>
        </w:rPr>
        <w:t>息县财政局政府采购股</w:t>
      </w:r>
      <w:r>
        <w:rPr>
          <w:rFonts w:hint="eastAsia" w:ascii="宋体" w:hAnsi="宋体" w:eastAsia="宋体" w:cs="宋体"/>
          <w:b w:val="0"/>
          <w:bCs w:val="0"/>
          <w:sz w:val="24"/>
          <w:highlight w:val="none"/>
        </w:rPr>
        <w:t>　　</w:t>
      </w:r>
    </w:p>
    <w:p>
      <w:pPr>
        <w:keepNext w:val="0"/>
        <w:keepLines/>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地　址：</w:t>
      </w:r>
      <w:r>
        <w:rPr>
          <w:rFonts w:hint="eastAsia" w:ascii="宋体" w:hAnsi="宋体" w:eastAsia="宋体" w:cs="宋体"/>
          <w:b w:val="0"/>
          <w:bCs w:val="0"/>
          <w:sz w:val="24"/>
          <w:highlight w:val="none"/>
          <w:u w:val="single"/>
        </w:rPr>
        <w:t>息县谯楼街488号　　　　　</w:t>
      </w:r>
    </w:p>
    <w:p>
      <w:pPr>
        <w:keepNext w:val="0"/>
        <w:keepLines/>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ascii="宋体" w:hAnsi="宋体" w:eastAsia="宋体" w:cs="宋体"/>
          <w:b w:val="0"/>
          <w:bCs w:val="0"/>
          <w:sz w:val="24"/>
          <w:highlight w:val="none"/>
          <w:u w:val="single"/>
        </w:rPr>
      </w:pPr>
      <w:r>
        <w:rPr>
          <w:rFonts w:hint="eastAsia" w:ascii="宋体" w:hAnsi="宋体" w:eastAsia="宋体" w:cs="宋体"/>
          <w:b w:val="0"/>
          <w:bCs w:val="0"/>
          <w:sz w:val="24"/>
          <w:highlight w:val="none"/>
        </w:rPr>
        <w:t>联系人：</w:t>
      </w:r>
      <w:r>
        <w:rPr>
          <w:rFonts w:hint="eastAsia" w:ascii="宋体" w:hAnsi="宋体" w:eastAsia="宋体" w:cs="宋体"/>
          <w:b w:val="0"/>
          <w:bCs w:val="0"/>
          <w:sz w:val="24"/>
          <w:highlight w:val="none"/>
          <w:u w:val="single"/>
          <w:lang w:val="en-US" w:eastAsia="zh-CN"/>
        </w:rPr>
        <w:t xml:space="preserve">  </w:t>
      </w:r>
      <w:r>
        <w:rPr>
          <w:rFonts w:hint="eastAsia" w:ascii="宋体" w:hAnsi="宋体" w:eastAsia="宋体" w:cs="宋体"/>
          <w:b w:val="0"/>
          <w:bCs w:val="0"/>
          <w:sz w:val="24"/>
          <w:highlight w:val="none"/>
          <w:u w:val="single"/>
        </w:rPr>
        <w:t>张</w:t>
      </w:r>
      <w:r>
        <w:rPr>
          <w:rFonts w:hint="eastAsia" w:ascii="宋体" w:hAnsi="宋体" w:eastAsia="宋体" w:cs="宋体"/>
          <w:b w:val="0"/>
          <w:bCs w:val="0"/>
          <w:sz w:val="24"/>
          <w:highlight w:val="none"/>
          <w:u w:val="single"/>
          <w:lang w:val="en-US" w:eastAsia="zh-CN"/>
        </w:rPr>
        <w:t>娟</w:t>
      </w:r>
      <w:r>
        <w:rPr>
          <w:rFonts w:hint="eastAsia" w:ascii="宋体" w:hAnsi="宋体" w:eastAsia="宋体" w:cs="宋体"/>
          <w:b w:val="0"/>
          <w:bCs w:val="0"/>
          <w:sz w:val="24"/>
          <w:highlight w:val="none"/>
          <w:u w:val="single"/>
        </w:rPr>
        <w:t xml:space="preserve">                  </w:t>
      </w:r>
    </w:p>
    <w:p>
      <w:pPr>
        <w:keepNext w:val="0"/>
        <w:keepLines/>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ascii="宋体" w:hAnsi="宋体" w:eastAsia="宋体" w:cs="宋体"/>
          <w:b w:val="0"/>
          <w:bCs w:val="0"/>
          <w:sz w:val="24"/>
          <w:highlight w:val="none"/>
          <w:u w:val="single"/>
        </w:rPr>
      </w:pPr>
      <w:r>
        <w:rPr>
          <w:rFonts w:hint="eastAsia" w:ascii="宋体" w:hAnsi="宋体" w:eastAsia="宋体" w:cs="宋体"/>
          <w:b w:val="0"/>
          <w:bCs w:val="0"/>
          <w:sz w:val="24"/>
          <w:highlight w:val="none"/>
        </w:rPr>
        <w:t>联系方式：</w:t>
      </w:r>
      <w:r>
        <w:rPr>
          <w:rFonts w:hint="eastAsia" w:ascii="宋体" w:hAnsi="宋体" w:eastAsia="宋体" w:cs="宋体"/>
          <w:b w:val="0"/>
          <w:bCs w:val="0"/>
          <w:sz w:val="24"/>
          <w:highlight w:val="none"/>
          <w:u w:val="single"/>
          <w:lang w:val="en-US" w:eastAsia="zh-CN"/>
        </w:rPr>
        <w:t xml:space="preserve">  </w:t>
      </w:r>
      <w:r>
        <w:rPr>
          <w:rFonts w:hint="eastAsia" w:ascii="宋体" w:hAnsi="宋体" w:eastAsia="宋体" w:cs="宋体"/>
          <w:b w:val="0"/>
          <w:bCs w:val="0"/>
          <w:sz w:val="24"/>
          <w:highlight w:val="none"/>
          <w:u w:val="single"/>
        </w:rPr>
        <w:t>0376-5935027　　　   　　</w:t>
      </w:r>
    </w:p>
    <w:p>
      <w:pPr>
        <w:pStyle w:val="4"/>
        <w:keepNext w:val="0"/>
        <w:keepLines/>
        <w:pageBreakBefore w:val="0"/>
        <w:widowControl w:val="0"/>
        <w:numPr>
          <w:ilvl w:val="0"/>
          <w:numId w:val="0"/>
        </w:numPr>
        <w:tabs>
          <w:tab w:val="left" w:pos="525"/>
        </w:tabs>
        <w:kinsoku/>
        <w:wordWrap/>
        <w:overflowPunct/>
        <w:topLinePunct w:val="0"/>
        <w:autoSpaceDE/>
        <w:autoSpaceDN/>
        <w:bidi w:val="0"/>
        <w:adjustRightInd/>
        <w:snapToGrid/>
        <w:spacing w:before="0" w:beforeLines="0" w:after="0" w:afterLines="0" w:line="500" w:lineRule="exact"/>
        <w:ind w:firstLine="240" w:firstLineChars="100"/>
        <w:jc w:val="left"/>
        <w:textAlignment w:val="auto"/>
        <w:rPr>
          <w:rFonts w:hint="eastAsia" w:ascii="宋体" w:hAnsi="宋体" w:eastAsia="宋体" w:cs="宋体"/>
          <w:b w:val="0"/>
          <w:bCs w:val="0"/>
          <w:sz w:val="24"/>
          <w:szCs w:val="24"/>
          <w:highlight w:val="none"/>
        </w:rPr>
      </w:pPr>
      <w:bookmarkStart w:id="189" w:name="_Toc2778"/>
      <w:bookmarkStart w:id="190" w:name="_Toc31283"/>
      <w:bookmarkStart w:id="191" w:name="_Toc23294"/>
      <w:bookmarkStart w:id="192" w:name="_Toc29818"/>
      <w:bookmarkStart w:id="193" w:name="_Toc17098"/>
      <w:bookmarkStart w:id="194" w:name="_Toc17231"/>
      <w:bookmarkStart w:id="195" w:name="_Toc31652"/>
      <w:bookmarkStart w:id="196" w:name="_Toc22395"/>
      <w:bookmarkStart w:id="197" w:name="_Toc15392"/>
      <w:bookmarkStart w:id="198" w:name="_Toc3002"/>
      <w:r>
        <w:rPr>
          <w:rFonts w:hint="eastAsia" w:ascii="宋体" w:hAnsi="宋体" w:eastAsia="宋体" w:cs="宋体"/>
          <w:b w:val="0"/>
          <w:bCs w:val="0"/>
          <w:sz w:val="24"/>
          <w:szCs w:val="24"/>
          <w:highlight w:val="none"/>
        </w:rPr>
        <w:t>4.项目联系方式</w:t>
      </w:r>
      <w:bookmarkEnd w:id="171"/>
      <w:bookmarkEnd w:id="172"/>
      <w:bookmarkEnd w:id="173"/>
      <w:bookmarkEnd w:id="174"/>
      <w:bookmarkEnd w:id="189"/>
      <w:bookmarkEnd w:id="190"/>
      <w:bookmarkEnd w:id="191"/>
      <w:bookmarkEnd w:id="192"/>
      <w:bookmarkEnd w:id="193"/>
      <w:bookmarkEnd w:id="194"/>
      <w:bookmarkEnd w:id="195"/>
      <w:bookmarkEnd w:id="196"/>
      <w:bookmarkEnd w:id="197"/>
      <w:bookmarkEnd w:id="198"/>
    </w:p>
    <w:p>
      <w:pPr>
        <w:pStyle w:val="13"/>
        <w:keepNext w:val="0"/>
        <w:keepLines/>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项目联系人：</w:t>
      </w:r>
      <w:r>
        <w:rPr>
          <w:rFonts w:hint="eastAsia" w:ascii="宋体" w:hAnsi="宋体" w:eastAsia="宋体" w:cs="宋体"/>
          <w:b w:val="0"/>
          <w:bCs w:val="0"/>
          <w:sz w:val="24"/>
          <w:szCs w:val="24"/>
          <w:highlight w:val="none"/>
          <w:u w:val="single"/>
          <w:lang w:val="en-US" w:eastAsia="zh-CN"/>
        </w:rPr>
        <w:t xml:space="preserve"> </w:t>
      </w:r>
      <w:r>
        <w:rPr>
          <w:rFonts w:hint="eastAsia" w:hAnsi="宋体" w:cs="宋体"/>
          <w:b w:val="0"/>
          <w:bCs w:val="0"/>
          <w:sz w:val="24"/>
          <w:szCs w:val="24"/>
          <w:highlight w:val="none"/>
          <w:u w:val="single"/>
          <w:lang w:val="en-US" w:eastAsia="zh-CN"/>
        </w:rPr>
        <w:t xml:space="preserve"> </w:t>
      </w:r>
      <w:r>
        <w:rPr>
          <w:rFonts w:hint="eastAsia" w:ascii="宋体" w:hAnsi="宋体" w:eastAsia="宋体" w:cs="宋体"/>
          <w:b w:val="0"/>
          <w:bCs w:val="0"/>
          <w:sz w:val="24"/>
          <w:highlight w:val="none"/>
          <w:u w:val="single"/>
        </w:rPr>
        <w:t xml:space="preserve"> </w:t>
      </w:r>
      <w:r>
        <w:rPr>
          <w:rFonts w:hint="eastAsia" w:ascii="宋体" w:hAnsi="宋体" w:eastAsia="宋体" w:cs="宋体"/>
          <w:b w:val="0"/>
          <w:bCs w:val="0"/>
          <w:sz w:val="24"/>
          <w:highlight w:val="none"/>
          <w:u w:val="single"/>
          <w:lang w:eastAsia="zh-CN"/>
        </w:rPr>
        <w:t>赵</w:t>
      </w:r>
      <w:r>
        <w:rPr>
          <w:rFonts w:hint="eastAsia" w:hAnsi="宋体" w:cs="宋体"/>
          <w:b w:val="0"/>
          <w:bCs w:val="0"/>
          <w:sz w:val="24"/>
          <w:highlight w:val="none"/>
          <w:u w:val="single"/>
          <w:lang w:val="en-US" w:eastAsia="zh-CN"/>
        </w:rPr>
        <w:t>丽</w:t>
      </w:r>
      <w:r>
        <w:rPr>
          <w:rFonts w:hint="eastAsia" w:ascii="宋体" w:hAnsi="宋体" w:eastAsia="宋体" w:cs="宋体"/>
          <w:b w:val="0"/>
          <w:bCs w:val="0"/>
          <w:sz w:val="24"/>
          <w:szCs w:val="24"/>
          <w:highlight w:val="none"/>
          <w:u w:val="single"/>
        </w:rPr>
        <w:t xml:space="preserve">       </w:t>
      </w:r>
      <w:r>
        <w:rPr>
          <w:rFonts w:hint="eastAsia" w:ascii="宋体" w:hAnsi="宋体" w:eastAsia="宋体" w:cs="宋体"/>
          <w:b w:val="0"/>
          <w:bCs w:val="0"/>
          <w:sz w:val="24"/>
          <w:szCs w:val="24"/>
          <w:highlight w:val="none"/>
        </w:rPr>
        <w:t xml:space="preserve">    </w:t>
      </w:r>
    </w:p>
    <w:p>
      <w:pPr>
        <w:keepNext w:val="0"/>
        <w:keepLines/>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ascii="宋体" w:hAnsi="宋体" w:eastAsia="宋体" w:cs="宋体"/>
          <w:b w:val="0"/>
          <w:bCs w:val="0"/>
          <w:sz w:val="24"/>
          <w:highlight w:val="none"/>
          <w:u w:val="single"/>
        </w:rPr>
      </w:pPr>
      <w:r>
        <w:rPr>
          <w:rFonts w:hint="eastAsia" w:ascii="宋体" w:hAnsi="宋体" w:eastAsia="宋体" w:cs="宋体"/>
          <w:b w:val="0"/>
          <w:bCs w:val="0"/>
          <w:sz w:val="24"/>
          <w:highlight w:val="none"/>
        </w:rPr>
        <w:t>电　　  话：</w:t>
      </w:r>
      <w:r>
        <w:rPr>
          <w:rFonts w:hint="eastAsia" w:ascii="宋体" w:hAnsi="宋体" w:eastAsia="宋体" w:cs="宋体"/>
          <w:b w:val="0"/>
          <w:bCs w:val="0"/>
          <w:sz w:val="24"/>
          <w:highlight w:val="none"/>
          <w:u w:val="single"/>
          <w:lang w:val="en-US" w:eastAsia="zh-CN"/>
        </w:rPr>
        <w:t xml:space="preserve"> </w:t>
      </w:r>
      <w:r>
        <w:rPr>
          <w:rFonts w:hint="eastAsia" w:ascii="宋体" w:hAnsi="宋体" w:eastAsia="宋体" w:cs="宋体"/>
          <w:b w:val="0"/>
          <w:bCs w:val="0"/>
          <w:sz w:val="24"/>
          <w:highlight w:val="none"/>
          <w:u w:val="single"/>
        </w:rPr>
        <w:t xml:space="preserve"> 15903628347　　</w:t>
      </w:r>
      <w:r>
        <w:rPr>
          <w:rFonts w:hint="eastAsia" w:ascii="宋体" w:hAnsi="宋体" w:eastAsia="宋体" w:cs="宋体"/>
          <w:b w:val="0"/>
          <w:bCs w:val="0"/>
          <w:sz w:val="24"/>
          <w:highlight w:val="none"/>
          <w:u w:val="none"/>
        </w:rPr>
        <w:t xml:space="preserve"> </w:t>
      </w:r>
    </w:p>
    <w:p>
      <w:pPr>
        <w:pStyle w:val="3"/>
        <w:numPr>
          <w:ilvl w:val="0"/>
          <w:numId w:val="0"/>
        </w:numPr>
        <w:spacing w:after="0" w:line="360" w:lineRule="auto"/>
        <w:ind w:firstLine="2891" w:firstLineChars="900"/>
        <w:jc w:val="both"/>
        <w:rPr>
          <w:rFonts w:hint="eastAsia" w:ascii="宋体" w:hAnsi="宋体" w:cs="宋体"/>
          <w:sz w:val="32"/>
          <w:szCs w:val="32"/>
          <w:lang w:eastAsia="zh-CN"/>
        </w:rPr>
        <w:sectPr>
          <w:footerReference r:id="rId7" w:type="default"/>
          <w:pgSz w:w="11907" w:h="16840"/>
          <w:pgMar w:top="1287" w:right="1230" w:bottom="1247" w:left="1219" w:header="720" w:footer="720" w:gutter="0"/>
          <w:pgNumType w:fmt="decimal" w:start="1"/>
          <w:cols w:space="720" w:num="1"/>
          <w:docGrid w:linePitch="490" w:charSpace="0"/>
        </w:sectPr>
      </w:pPr>
    </w:p>
    <w:p>
      <w:pPr>
        <w:pStyle w:val="3"/>
        <w:pageBreakBefore w:val="0"/>
        <w:kinsoku/>
        <w:wordWrap/>
        <w:overflowPunct/>
        <w:topLinePunct w:val="0"/>
        <w:bidi w:val="0"/>
        <w:snapToGrid/>
        <w:spacing w:line="500" w:lineRule="exact"/>
        <w:ind w:firstLine="723"/>
        <w:rPr>
          <w:rFonts w:ascii="宋体" w:hAnsi="宋体"/>
          <w:sz w:val="30"/>
          <w:szCs w:val="30"/>
        </w:rPr>
      </w:pPr>
      <w:bookmarkStart w:id="199" w:name="_Toc8235"/>
      <w:r>
        <w:rPr>
          <w:rFonts w:hint="eastAsia" w:ascii="宋体" w:hAnsi="宋体"/>
          <w:sz w:val="36"/>
          <w:szCs w:val="36"/>
        </w:rPr>
        <w:t xml:space="preserve">第二章 </w:t>
      </w:r>
      <w:r>
        <w:rPr>
          <w:rFonts w:hint="eastAsia" w:ascii="宋体" w:hAnsi="宋体"/>
          <w:sz w:val="36"/>
          <w:szCs w:val="36"/>
          <w:lang w:eastAsia="zh-CN"/>
        </w:rPr>
        <w:t>供应商</w:t>
      </w:r>
      <w:r>
        <w:rPr>
          <w:rFonts w:hint="eastAsia" w:ascii="宋体" w:hAnsi="宋体"/>
          <w:sz w:val="36"/>
          <w:szCs w:val="36"/>
        </w:rPr>
        <w:t>须知</w:t>
      </w:r>
      <w:bookmarkEnd w:id="3"/>
      <w:bookmarkEnd w:id="199"/>
    </w:p>
    <w:p>
      <w:pPr>
        <w:pStyle w:val="4"/>
        <w:pageBreakBefore w:val="0"/>
        <w:kinsoku/>
        <w:wordWrap/>
        <w:overflowPunct/>
        <w:topLinePunct w:val="0"/>
        <w:bidi w:val="0"/>
        <w:snapToGrid/>
        <w:spacing w:line="500" w:lineRule="exact"/>
        <w:ind w:firstLine="482"/>
        <w:jc w:val="center"/>
        <w:rPr>
          <w:color w:val="000000"/>
          <w:sz w:val="24"/>
          <w:szCs w:val="24"/>
        </w:rPr>
      </w:pPr>
      <w:bookmarkStart w:id="200" w:name="_Toc22727"/>
      <w:bookmarkStart w:id="201" w:name="_Toc15527"/>
      <w:r>
        <w:rPr>
          <w:rFonts w:hint="eastAsia"/>
          <w:color w:val="000000"/>
          <w:sz w:val="24"/>
          <w:szCs w:val="24"/>
          <w:lang w:eastAsia="zh-CN"/>
        </w:rPr>
        <w:t>供应商</w:t>
      </w:r>
      <w:r>
        <w:rPr>
          <w:rFonts w:hint="eastAsia"/>
          <w:color w:val="000000"/>
          <w:sz w:val="24"/>
          <w:szCs w:val="24"/>
        </w:rPr>
        <w:t>须知前附表</w:t>
      </w:r>
      <w:bookmarkEnd w:id="200"/>
      <w:bookmarkEnd w:id="201"/>
    </w:p>
    <w:tbl>
      <w:tblPr>
        <w:tblStyle w:val="27"/>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2056"/>
        <w:gridCol w:w="7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7" w:hRule="atLeast"/>
          <w:jc w:val="center"/>
        </w:trPr>
        <w:tc>
          <w:tcPr>
            <w:tcW w:w="1198" w:type="dxa"/>
            <w:vAlign w:val="center"/>
          </w:tcPr>
          <w:p>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条款号</w:t>
            </w:r>
          </w:p>
        </w:tc>
        <w:tc>
          <w:tcPr>
            <w:tcW w:w="2056" w:type="dxa"/>
            <w:vAlign w:val="center"/>
          </w:tcPr>
          <w:p>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条 款 名 称</w:t>
            </w:r>
          </w:p>
        </w:tc>
        <w:tc>
          <w:tcPr>
            <w:tcW w:w="7202" w:type="dxa"/>
            <w:vAlign w:val="center"/>
          </w:tcPr>
          <w:p>
            <w:pPr>
              <w:pageBreakBefore w:val="0"/>
              <w:kinsoku/>
              <w:wordWrap/>
              <w:overflowPunct/>
              <w:topLinePunct w:val="0"/>
              <w:autoSpaceDE w:val="0"/>
              <w:autoSpaceDN w:val="0"/>
              <w:bidi w:val="0"/>
              <w:adjustRightInd w:val="0"/>
              <w:snapToGrid/>
              <w:spacing w:line="500" w:lineRule="exact"/>
              <w:ind w:firstLine="482"/>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98" w:type="dxa"/>
            <w:vAlign w:val="center"/>
          </w:tcPr>
          <w:p>
            <w:pPr>
              <w:pageBreakBefore w:val="0"/>
              <w:kinsoku/>
              <w:wordWrap/>
              <w:overflowPunct/>
              <w:topLinePunct w:val="0"/>
              <w:bidi w:val="0"/>
              <w:snapToGrid/>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1.1.2</w:t>
            </w:r>
          </w:p>
        </w:tc>
        <w:tc>
          <w:tcPr>
            <w:tcW w:w="2056" w:type="dxa"/>
            <w:vAlign w:val="center"/>
          </w:tcPr>
          <w:p>
            <w:pPr>
              <w:pageBreakBefore w:val="0"/>
              <w:kinsoku/>
              <w:wordWrap/>
              <w:overflowPunct/>
              <w:topLinePunct w:val="0"/>
              <w:autoSpaceDE w:val="0"/>
              <w:autoSpaceDN w:val="0"/>
              <w:bidi w:val="0"/>
              <w:adjustRightInd w:val="0"/>
              <w:snapToGrid/>
              <w:spacing w:line="500" w:lineRule="exact"/>
              <w:ind w:firstLine="240" w:firstLineChars="100"/>
              <w:rPr>
                <w:rFonts w:ascii="宋体" w:hAnsi="宋体" w:eastAsia="宋体" w:cs="宋体"/>
                <w:color w:val="000000"/>
                <w:kern w:val="0"/>
                <w:sz w:val="24"/>
                <w:szCs w:val="24"/>
              </w:rPr>
            </w:pPr>
            <w:r>
              <w:rPr>
                <w:rFonts w:hint="eastAsia" w:ascii="宋体" w:hAnsi="宋体" w:eastAsia="宋体" w:cs="宋体"/>
                <w:color w:val="000000"/>
                <w:kern w:val="0"/>
                <w:sz w:val="24"/>
                <w:szCs w:val="24"/>
              </w:rPr>
              <w:t>采购人</w:t>
            </w:r>
          </w:p>
        </w:tc>
        <w:tc>
          <w:tcPr>
            <w:tcW w:w="7202" w:type="dxa"/>
            <w:vAlign w:val="center"/>
          </w:tcPr>
          <w:p>
            <w:pPr>
              <w:pageBreakBefore w:val="0"/>
              <w:kinsoku/>
              <w:wordWrap/>
              <w:overflowPunct/>
              <w:topLinePunct w:val="0"/>
              <w:bidi w:val="0"/>
              <w:snapToGrid/>
              <w:spacing w:line="500" w:lineRule="exact"/>
              <w:ind w:firstLine="0" w:firstLineChars="0"/>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采购人：息县审计局</w:t>
            </w:r>
          </w:p>
          <w:p>
            <w:pPr>
              <w:pageBreakBefore w:val="0"/>
              <w:kinsoku/>
              <w:wordWrap/>
              <w:overflowPunct/>
              <w:topLinePunct w:val="0"/>
              <w:bidi w:val="0"/>
              <w:snapToGrid/>
              <w:spacing w:line="500" w:lineRule="exact"/>
              <w:ind w:firstLine="0" w:firstLineChars="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地址：息县境内</w:t>
            </w:r>
          </w:p>
          <w:p>
            <w:pPr>
              <w:pageBreakBefore w:val="0"/>
              <w:kinsoku/>
              <w:wordWrap/>
              <w:overflowPunct/>
              <w:topLinePunct w:val="0"/>
              <w:bidi w:val="0"/>
              <w:snapToGrid/>
              <w:spacing w:line="500" w:lineRule="exact"/>
              <w:ind w:firstLine="0" w:firstLineChars="0"/>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联系人：</w:t>
            </w:r>
            <w:r>
              <w:rPr>
                <w:rFonts w:hint="eastAsia" w:ascii="宋体" w:hAnsi="宋体" w:eastAsia="宋体" w:cs="宋体"/>
                <w:kern w:val="0"/>
                <w:sz w:val="24"/>
                <w:szCs w:val="24"/>
                <w:highlight w:val="none"/>
                <w:lang w:eastAsia="zh-CN"/>
              </w:rPr>
              <w:t>李</w:t>
            </w:r>
            <w:r>
              <w:rPr>
                <w:rFonts w:hint="eastAsia" w:ascii="宋体" w:hAnsi="宋体" w:eastAsia="宋体" w:cs="宋体"/>
                <w:kern w:val="0"/>
                <w:sz w:val="24"/>
                <w:szCs w:val="24"/>
                <w:highlight w:val="none"/>
                <w:lang w:val="en-US" w:eastAsia="zh-CN"/>
              </w:rPr>
              <w:t>腾飞</w:t>
            </w:r>
          </w:p>
          <w:p>
            <w:pPr>
              <w:pageBreakBefore w:val="0"/>
              <w:kinsoku/>
              <w:wordWrap/>
              <w:overflowPunct/>
              <w:topLinePunct w:val="0"/>
              <w:bidi w:val="0"/>
              <w:snapToGrid/>
              <w:spacing w:line="500" w:lineRule="exact"/>
              <w:ind w:firstLine="0" w:firstLineChars="0"/>
              <w:jc w:val="left"/>
              <w:rPr>
                <w:rFonts w:hint="default" w:ascii="宋体" w:hAnsi="宋体" w:eastAsia="宋体" w:cs="宋体"/>
                <w:color w:val="000000"/>
                <w:sz w:val="24"/>
                <w:szCs w:val="24"/>
                <w:lang w:val="en-US" w:eastAsia="zh-CN"/>
              </w:rPr>
            </w:pPr>
            <w:r>
              <w:rPr>
                <w:rFonts w:hint="eastAsia" w:ascii="宋体" w:hAnsi="宋体" w:eastAsia="宋体" w:cs="宋体"/>
                <w:kern w:val="0"/>
                <w:sz w:val="24"/>
                <w:szCs w:val="24"/>
                <w:highlight w:val="none"/>
              </w:rPr>
              <w:t>联系电话：</w:t>
            </w:r>
            <w:r>
              <w:rPr>
                <w:rFonts w:hint="eastAsia" w:ascii="宋体" w:hAnsi="宋体" w:eastAsia="宋体" w:cs="宋体"/>
                <w:kern w:val="0"/>
                <w:sz w:val="24"/>
                <w:szCs w:val="24"/>
                <w:highlight w:val="none"/>
                <w:lang w:val="en-US" w:eastAsia="zh-CN"/>
              </w:rPr>
              <w:t>0376-5951669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98" w:type="dxa"/>
            <w:vAlign w:val="center"/>
          </w:tcPr>
          <w:p>
            <w:pPr>
              <w:pageBreakBefore w:val="0"/>
              <w:kinsoku/>
              <w:wordWrap/>
              <w:overflowPunct/>
              <w:topLinePunct w:val="0"/>
              <w:bidi w:val="0"/>
              <w:snapToGrid/>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1.1.3</w:t>
            </w:r>
          </w:p>
        </w:tc>
        <w:tc>
          <w:tcPr>
            <w:tcW w:w="2056" w:type="dxa"/>
            <w:vAlign w:val="center"/>
          </w:tcPr>
          <w:p>
            <w:pPr>
              <w:pageBreakBefore w:val="0"/>
              <w:kinsoku/>
              <w:wordWrap/>
              <w:overflowPunct/>
              <w:topLinePunct w:val="0"/>
              <w:autoSpaceDE w:val="0"/>
              <w:autoSpaceDN w:val="0"/>
              <w:bidi w:val="0"/>
              <w:adjustRightInd w:val="0"/>
              <w:snapToGrid/>
              <w:spacing w:line="500" w:lineRule="exact"/>
              <w:ind w:firstLine="0" w:firstLineChars="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采购代理机构</w:t>
            </w:r>
          </w:p>
        </w:tc>
        <w:tc>
          <w:tcPr>
            <w:tcW w:w="7202" w:type="dxa"/>
            <w:vAlign w:val="center"/>
          </w:tcPr>
          <w:p>
            <w:pPr>
              <w:pageBreakBefore w:val="0"/>
              <w:kinsoku/>
              <w:wordWrap/>
              <w:overflowPunct/>
              <w:topLinePunct w:val="0"/>
              <w:bidi w:val="0"/>
              <w:snapToGrid/>
              <w:spacing w:line="500" w:lineRule="exact"/>
              <w:ind w:firstLine="0" w:firstLineChars="0"/>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采购代理机构：</w:t>
            </w:r>
            <w:r>
              <w:rPr>
                <w:rFonts w:hint="eastAsia" w:ascii="宋体" w:hAnsi="宋体" w:eastAsia="宋体" w:cs="宋体"/>
                <w:kern w:val="0"/>
                <w:sz w:val="24"/>
                <w:szCs w:val="24"/>
                <w:highlight w:val="none"/>
                <w:lang w:eastAsia="zh-CN"/>
              </w:rPr>
              <w:t>中常诚凯工程管理有限公司</w:t>
            </w:r>
          </w:p>
          <w:p>
            <w:pPr>
              <w:pageBreakBefore w:val="0"/>
              <w:kinsoku/>
              <w:wordWrap/>
              <w:overflowPunct/>
              <w:topLinePunct w:val="0"/>
              <w:bidi w:val="0"/>
              <w:snapToGrid/>
              <w:spacing w:line="500" w:lineRule="exact"/>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地址：郑州市郑东新区金水东路与心怡路交汇处雅宝东方国际广场</w:t>
            </w:r>
          </w:p>
          <w:p>
            <w:pPr>
              <w:pageBreakBefore w:val="0"/>
              <w:kinsoku/>
              <w:wordWrap/>
              <w:overflowPunct/>
              <w:topLinePunct w:val="0"/>
              <w:bidi w:val="0"/>
              <w:snapToGrid/>
              <w:spacing w:line="500" w:lineRule="exact"/>
              <w:ind w:firstLine="0" w:firstLineChars="0"/>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联系人：赵</w:t>
            </w:r>
            <w:r>
              <w:rPr>
                <w:rFonts w:hint="eastAsia" w:ascii="宋体" w:hAnsi="宋体" w:eastAsia="宋体" w:cs="宋体"/>
                <w:kern w:val="0"/>
                <w:sz w:val="24"/>
                <w:szCs w:val="24"/>
                <w:highlight w:val="none"/>
                <w:lang w:val="en-US" w:eastAsia="zh-CN"/>
              </w:rPr>
              <w:t>丽</w:t>
            </w:r>
          </w:p>
          <w:p>
            <w:pPr>
              <w:pageBreakBefore w:val="0"/>
              <w:kinsoku/>
              <w:wordWrap/>
              <w:overflowPunct/>
              <w:topLinePunct w:val="0"/>
              <w:bidi w:val="0"/>
              <w:snapToGrid/>
              <w:spacing w:line="500" w:lineRule="exact"/>
              <w:ind w:firstLine="0" w:firstLineChars="0"/>
              <w:jc w:val="left"/>
              <w:rPr>
                <w:rFonts w:ascii="宋体" w:hAnsi="宋体" w:eastAsia="宋体" w:cs="宋体"/>
                <w:color w:val="000000"/>
                <w:sz w:val="24"/>
                <w:szCs w:val="24"/>
                <w:highlight w:val="none"/>
              </w:rPr>
            </w:pPr>
            <w:r>
              <w:rPr>
                <w:rFonts w:hint="eastAsia" w:ascii="宋体" w:hAnsi="宋体" w:eastAsia="宋体" w:cs="宋体"/>
                <w:kern w:val="0"/>
                <w:sz w:val="24"/>
                <w:szCs w:val="24"/>
                <w:highlight w:val="none"/>
              </w:rPr>
              <w:t>联系电话：15903628347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98" w:type="dxa"/>
            <w:vAlign w:val="center"/>
          </w:tcPr>
          <w:p>
            <w:pPr>
              <w:pageBreakBefore w:val="0"/>
              <w:kinsoku/>
              <w:wordWrap/>
              <w:overflowPunct/>
              <w:topLinePunct w:val="0"/>
              <w:bidi w:val="0"/>
              <w:snapToGrid/>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1.1.4</w:t>
            </w:r>
          </w:p>
        </w:tc>
        <w:tc>
          <w:tcPr>
            <w:tcW w:w="2056" w:type="dxa"/>
            <w:vAlign w:val="center"/>
          </w:tcPr>
          <w:p>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7202" w:type="dxa"/>
            <w:vAlign w:val="center"/>
          </w:tcPr>
          <w:p>
            <w:pPr>
              <w:pStyle w:val="11"/>
              <w:pageBreakBefore w:val="0"/>
              <w:kinsoku/>
              <w:wordWrap/>
              <w:overflowPunct/>
              <w:topLinePunct w:val="0"/>
              <w:bidi w:val="0"/>
              <w:snapToGrid/>
              <w:spacing w:line="500" w:lineRule="exact"/>
              <w:ind w:left="0" w:leftChars="0" w:firstLine="0" w:firstLineChars="0"/>
              <w:rPr>
                <w:rFonts w:ascii="宋体" w:hAnsi="宋体" w:eastAsia="宋体" w:cs="宋体"/>
                <w:color w:val="000000"/>
                <w:sz w:val="24"/>
              </w:rPr>
            </w:pPr>
            <w:r>
              <w:rPr>
                <w:rFonts w:hint="eastAsia" w:ascii="宋体" w:hAnsi="宋体" w:eastAsia="宋体" w:cs="宋体"/>
                <w:color w:val="000000"/>
                <w:sz w:val="24"/>
                <w:lang w:eastAsia="zh-CN"/>
              </w:rPr>
              <w:t>息县审计局政府投资建设项目第三方服务框架协议采购项目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198" w:type="dxa"/>
            <w:vAlign w:val="center"/>
          </w:tcPr>
          <w:p>
            <w:pPr>
              <w:pageBreakBefore w:val="0"/>
              <w:kinsoku/>
              <w:wordWrap/>
              <w:overflowPunct/>
              <w:topLinePunct w:val="0"/>
              <w:bidi w:val="0"/>
              <w:snapToGrid/>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1.1.5</w:t>
            </w:r>
          </w:p>
        </w:tc>
        <w:tc>
          <w:tcPr>
            <w:tcW w:w="2056" w:type="dxa"/>
            <w:vAlign w:val="center"/>
          </w:tcPr>
          <w:p>
            <w:pPr>
              <w:pageBreakBefore w:val="0"/>
              <w:kinsoku/>
              <w:wordWrap/>
              <w:overflowPunct/>
              <w:topLinePunct w:val="0"/>
              <w:autoSpaceDE w:val="0"/>
              <w:autoSpaceDN w:val="0"/>
              <w:bidi w:val="0"/>
              <w:adjustRightInd w:val="0"/>
              <w:snapToGrid/>
              <w:spacing w:line="500" w:lineRule="exact"/>
              <w:ind w:right="35" w:firstLine="0" w:firstLineChars="0"/>
              <w:jc w:val="center"/>
              <w:rPr>
                <w:rFonts w:ascii="宋体" w:hAnsi="宋体" w:eastAsia="宋体" w:cs="宋体"/>
                <w:color w:val="000000"/>
                <w:spacing w:val="1"/>
                <w:kern w:val="0"/>
                <w:sz w:val="24"/>
                <w:szCs w:val="24"/>
              </w:rPr>
            </w:pPr>
            <w:r>
              <w:rPr>
                <w:rFonts w:hint="eastAsia" w:ascii="宋体" w:hAnsi="宋体" w:eastAsia="宋体" w:cs="宋体"/>
                <w:color w:val="000000"/>
                <w:spacing w:val="1"/>
                <w:kern w:val="0"/>
                <w:sz w:val="24"/>
                <w:szCs w:val="24"/>
              </w:rPr>
              <w:t>采购方式</w:t>
            </w:r>
          </w:p>
        </w:tc>
        <w:tc>
          <w:tcPr>
            <w:tcW w:w="7202" w:type="dxa"/>
            <w:vAlign w:val="center"/>
          </w:tcPr>
          <w:p>
            <w:pPr>
              <w:pageBreakBefore w:val="0"/>
              <w:kinsoku/>
              <w:wordWrap/>
              <w:overflowPunct/>
              <w:topLinePunct w:val="0"/>
              <w:autoSpaceDE w:val="0"/>
              <w:autoSpaceDN w:val="0"/>
              <w:bidi w:val="0"/>
              <w:adjustRightInd w:val="0"/>
              <w:snapToGrid/>
              <w:spacing w:line="500" w:lineRule="exact"/>
              <w:ind w:firstLine="0" w:firstLineChars="0"/>
              <w:jc w:val="left"/>
              <w:rPr>
                <w:rFonts w:ascii="宋体" w:hAnsi="宋体" w:eastAsia="宋体" w:cs="宋体"/>
                <w:color w:val="000000"/>
                <w:spacing w:val="1"/>
                <w:kern w:val="0"/>
                <w:sz w:val="24"/>
                <w:szCs w:val="24"/>
              </w:rPr>
            </w:pPr>
            <w:r>
              <w:rPr>
                <w:rFonts w:hint="eastAsia" w:ascii="宋体" w:hAnsi="宋体" w:eastAsia="宋体" w:cs="宋体"/>
                <w:i w:val="0"/>
                <w:iCs w:val="0"/>
                <w:color w:val="auto"/>
                <w:sz w:val="24"/>
                <w:szCs w:val="24"/>
                <w:highlight w:val="none"/>
                <w:lang w:val="en-US" w:eastAsia="zh-CN"/>
              </w:rPr>
              <w:t>封闭式框架协议采购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98" w:type="dxa"/>
            <w:vAlign w:val="center"/>
          </w:tcPr>
          <w:p>
            <w:pPr>
              <w:pageBreakBefore w:val="0"/>
              <w:kinsoku/>
              <w:wordWrap/>
              <w:overflowPunct/>
              <w:topLinePunct w:val="0"/>
              <w:bidi w:val="0"/>
              <w:snapToGrid/>
              <w:spacing w:line="500" w:lineRule="exact"/>
              <w:ind w:firstLine="240" w:firstLineChars="100"/>
              <w:jc w:val="left"/>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1.1.6</w:t>
            </w:r>
          </w:p>
        </w:tc>
        <w:tc>
          <w:tcPr>
            <w:tcW w:w="2056" w:type="dxa"/>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eastAsia="zh-CN"/>
              </w:rPr>
              <w:t>落实政府采购</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ascii="宋体" w:hAnsi="宋体" w:eastAsia="宋体" w:cs="宋体"/>
                <w:color w:val="000000"/>
                <w:kern w:val="0"/>
                <w:sz w:val="24"/>
                <w:szCs w:val="24"/>
                <w:highlight w:val="none"/>
              </w:rPr>
            </w:pPr>
            <w:r>
              <w:rPr>
                <w:rFonts w:hint="eastAsia" w:ascii="宋体" w:hAnsi="宋体" w:eastAsia="宋体" w:cs="宋体"/>
                <w:b w:val="0"/>
                <w:bCs w:val="0"/>
                <w:color w:val="000000"/>
                <w:kern w:val="0"/>
                <w:sz w:val="24"/>
                <w:szCs w:val="24"/>
                <w:highlight w:val="none"/>
                <w:lang w:eastAsia="zh-CN"/>
              </w:rPr>
              <w:t>政策要求</w:t>
            </w:r>
          </w:p>
        </w:tc>
        <w:tc>
          <w:tcPr>
            <w:tcW w:w="7202" w:type="dxa"/>
            <w:vAlign w:val="center"/>
          </w:tcPr>
          <w:p>
            <w:pPr>
              <w:pStyle w:val="36"/>
              <w:keepNext w:val="0"/>
              <w:keepLines w:val="0"/>
              <w:pageBreakBefore w:val="0"/>
              <w:widowControl w:val="0"/>
              <w:kinsoku/>
              <w:wordWrap/>
              <w:overflowPunct/>
              <w:topLinePunct w:val="0"/>
              <w:bidi w:val="0"/>
              <w:snapToGrid/>
              <w:spacing w:line="500" w:lineRule="exact"/>
              <w:jc w:val="both"/>
              <w:textAlignment w:val="auto"/>
              <w:rPr>
                <w:rFonts w:hint="eastAsia" w:hAnsi="宋体" w:cs="宋体"/>
                <w:bCs/>
                <w:sz w:val="24"/>
                <w:szCs w:val="24"/>
                <w:highlight w:val="none"/>
                <w:lang w:val="en-US" w:eastAsia="zh-CN"/>
              </w:rPr>
            </w:pPr>
            <w:r>
              <w:rPr>
                <w:rFonts w:hint="eastAsia" w:hAnsi="宋体" w:cs="宋体"/>
                <w:bCs/>
                <w:sz w:val="24"/>
                <w:szCs w:val="24"/>
                <w:highlight w:val="none"/>
                <w:lang w:val="en-US" w:eastAsia="zh-CN"/>
              </w:rPr>
              <w:t>□专门面向中小企业</w:t>
            </w:r>
          </w:p>
          <w:p>
            <w:pPr>
              <w:pStyle w:val="36"/>
              <w:keepNext w:val="0"/>
              <w:keepLines w:val="0"/>
              <w:pageBreakBefore w:val="0"/>
              <w:widowControl w:val="0"/>
              <w:kinsoku/>
              <w:wordWrap/>
              <w:overflowPunct/>
              <w:topLinePunct w:val="0"/>
              <w:bidi w:val="0"/>
              <w:snapToGrid/>
              <w:spacing w:line="500" w:lineRule="exact"/>
              <w:jc w:val="both"/>
              <w:textAlignment w:val="auto"/>
              <w:rPr>
                <w:rFonts w:hint="eastAsia" w:hAnsi="宋体" w:cs="宋体"/>
                <w:bCs/>
                <w:sz w:val="24"/>
                <w:szCs w:val="24"/>
                <w:highlight w:val="none"/>
                <w:lang w:val="en-US" w:eastAsia="zh-CN"/>
              </w:rPr>
            </w:pPr>
            <w:r>
              <w:rPr>
                <w:rFonts w:hint="eastAsia" w:hAnsi="宋体" w:cs="宋体"/>
                <w:bCs/>
                <w:sz w:val="24"/>
                <w:szCs w:val="24"/>
                <w:highlight w:val="none"/>
                <w:lang w:val="en-US" w:eastAsia="zh-CN"/>
              </w:rPr>
              <w:t>☑非专门面向中小企业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98" w:type="dxa"/>
            <w:vAlign w:val="center"/>
          </w:tcPr>
          <w:p>
            <w:pPr>
              <w:pageBreakBefore w:val="0"/>
              <w:kinsoku/>
              <w:wordWrap/>
              <w:overflowPunct/>
              <w:topLinePunct w:val="0"/>
              <w:bidi w:val="0"/>
              <w:snapToGrid/>
              <w:spacing w:line="500" w:lineRule="exact"/>
              <w:ind w:firstLine="240" w:firstLineChars="100"/>
              <w:jc w:val="left"/>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1.1.7</w:t>
            </w:r>
          </w:p>
        </w:tc>
        <w:tc>
          <w:tcPr>
            <w:tcW w:w="2056" w:type="dxa"/>
            <w:vAlign w:val="center"/>
          </w:tcPr>
          <w:p>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采购标的</w:t>
            </w:r>
          </w:p>
          <w:p>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所属行业</w:t>
            </w:r>
          </w:p>
        </w:tc>
        <w:tc>
          <w:tcPr>
            <w:tcW w:w="7202" w:type="dxa"/>
            <w:vAlign w:val="center"/>
          </w:tcPr>
          <w:p>
            <w:pPr>
              <w:pageBreakBefore w:val="0"/>
              <w:kinsoku/>
              <w:wordWrap/>
              <w:overflowPunct/>
              <w:topLinePunct w:val="0"/>
              <w:autoSpaceDE w:val="0"/>
              <w:autoSpaceDN w:val="0"/>
              <w:bidi w:val="0"/>
              <w:adjustRightInd w:val="0"/>
              <w:snapToGrid/>
              <w:spacing w:line="500" w:lineRule="exact"/>
              <w:ind w:firstLine="0"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所属行业为：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eastAsia="zh-CN"/>
              </w:rPr>
              <w:t>第一、二标段：</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其他未列明行业</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 xml:space="preserve"> </w:t>
            </w:r>
          </w:p>
          <w:p>
            <w:pPr>
              <w:pageBreakBefore w:val="0"/>
              <w:kinsoku/>
              <w:wordWrap/>
              <w:overflowPunct/>
              <w:topLinePunct w:val="0"/>
              <w:autoSpaceDE w:val="0"/>
              <w:autoSpaceDN w:val="0"/>
              <w:bidi w:val="0"/>
              <w:adjustRightInd w:val="0"/>
              <w:snapToGrid/>
              <w:spacing w:line="500" w:lineRule="exact"/>
              <w:ind w:firstLine="0" w:firstLineChars="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划定标准为：中小微企业划分按照《国家统计局关于印发&lt;统计上大中小微型企业划分办法（2017）&gt;的通知》国统字〔2017〕213号文件及《工业和信息化部、国家统计局、国家发展和改革委员会、财政部关于印发&lt;中小企业划型标准规定&gt;的通知》（工信部联企业[2011]300 号）规定的划分标准为依据。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98" w:type="dxa"/>
            <w:vAlign w:val="center"/>
          </w:tcPr>
          <w:p>
            <w:pPr>
              <w:pageBreakBefore w:val="0"/>
              <w:kinsoku/>
              <w:wordWrap/>
              <w:overflowPunct/>
              <w:topLinePunct w:val="0"/>
              <w:bidi w:val="0"/>
              <w:snapToGrid/>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1.2.1</w:t>
            </w:r>
          </w:p>
        </w:tc>
        <w:tc>
          <w:tcPr>
            <w:tcW w:w="2056" w:type="dxa"/>
            <w:vAlign w:val="center"/>
          </w:tcPr>
          <w:p>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资金来源</w:t>
            </w:r>
          </w:p>
        </w:tc>
        <w:tc>
          <w:tcPr>
            <w:tcW w:w="7202" w:type="dxa"/>
            <w:vAlign w:val="center"/>
          </w:tcPr>
          <w:p>
            <w:pPr>
              <w:pStyle w:val="36"/>
              <w:pageBreakBefore w:val="0"/>
              <w:kinsoku/>
              <w:wordWrap/>
              <w:overflowPunct/>
              <w:topLinePunct w:val="0"/>
              <w:bidi w:val="0"/>
              <w:snapToGrid/>
              <w:spacing w:line="500" w:lineRule="exact"/>
              <w:jc w:val="both"/>
              <w:rPr>
                <w:rFonts w:hAnsi="宋体"/>
              </w:rPr>
            </w:pPr>
            <w:r>
              <w:rPr>
                <w:rFonts w:hint="eastAsia" w:hAnsi="宋体"/>
                <w:bCs/>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8" w:type="dxa"/>
            <w:vAlign w:val="center"/>
          </w:tcPr>
          <w:p>
            <w:pPr>
              <w:pageBreakBefore w:val="0"/>
              <w:kinsoku/>
              <w:wordWrap/>
              <w:overflowPunct/>
              <w:topLinePunct w:val="0"/>
              <w:bidi w:val="0"/>
              <w:snapToGrid/>
              <w:spacing w:line="500" w:lineRule="exact"/>
              <w:ind w:firstLine="240" w:firstLineChars="100"/>
              <w:jc w:val="left"/>
              <w:rPr>
                <w:rFonts w:hint="eastAsia" w:ascii="宋体" w:hAnsi="宋体" w:eastAsia="宋体" w:cs="宋体"/>
                <w:kern w:val="2"/>
                <w:sz w:val="24"/>
                <w:szCs w:val="28"/>
                <w:lang w:val="en-US" w:eastAsia="zh-CN" w:bidi="ar-SA"/>
              </w:rPr>
            </w:pPr>
            <w:r>
              <w:rPr>
                <w:rFonts w:hint="eastAsia" w:ascii="宋体" w:hAnsi="宋体" w:eastAsia="宋体" w:cs="宋体"/>
                <w:sz w:val="24"/>
                <w:szCs w:val="28"/>
              </w:rPr>
              <w:t>1.2.2</w:t>
            </w:r>
          </w:p>
        </w:tc>
        <w:tc>
          <w:tcPr>
            <w:tcW w:w="2056" w:type="dxa"/>
            <w:vAlign w:val="center"/>
          </w:tcPr>
          <w:p>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出资比例</w:t>
            </w:r>
          </w:p>
        </w:tc>
        <w:tc>
          <w:tcPr>
            <w:tcW w:w="7202" w:type="dxa"/>
            <w:vAlign w:val="center"/>
          </w:tcPr>
          <w:p>
            <w:pPr>
              <w:pStyle w:val="36"/>
              <w:pageBreakBefore w:val="0"/>
              <w:kinsoku/>
              <w:wordWrap/>
              <w:overflowPunct/>
              <w:topLinePunct w:val="0"/>
              <w:bidi w:val="0"/>
              <w:snapToGrid/>
              <w:spacing w:line="500" w:lineRule="exact"/>
              <w:jc w:val="both"/>
              <w:rPr>
                <w:rFonts w:hint="eastAsia" w:ascii="宋体" w:hAnsi="宋体" w:eastAsia="宋体" w:cs="宋体"/>
                <w:color w:val="000000"/>
                <w:sz w:val="24"/>
                <w:szCs w:val="24"/>
                <w:lang w:val="en-US" w:eastAsia="zh-CN" w:bidi="ar-SA"/>
              </w:rPr>
            </w:pPr>
            <w:r>
              <w:rPr>
                <w:rFonts w:hint="eastAsia"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8" w:type="dxa"/>
            <w:vAlign w:val="center"/>
          </w:tcPr>
          <w:p>
            <w:pPr>
              <w:pageBreakBefore w:val="0"/>
              <w:kinsoku/>
              <w:wordWrap/>
              <w:overflowPunct/>
              <w:topLinePunct w:val="0"/>
              <w:bidi w:val="0"/>
              <w:snapToGrid/>
              <w:spacing w:line="500" w:lineRule="exact"/>
              <w:ind w:firstLine="240" w:firstLineChars="100"/>
              <w:jc w:val="left"/>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1.2.3</w:t>
            </w:r>
          </w:p>
        </w:tc>
        <w:tc>
          <w:tcPr>
            <w:tcW w:w="2056" w:type="dxa"/>
            <w:vAlign w:val="center"/>
          </w:tcPr>
          <w:p>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落实情况</w:t>
            </w:r>
          </w:p>
        </w:tc>
        <w:tc>
          <w:tcPr>
            <w:tcW w:w="7202" w:type="dxa"/>
            <w:vAlign w:val="center"/>
          </w:tcPr>
          <w:p>
            <w:pPr>
              <w:pStyle w:val="36"/>
              <w:pageBreakBefore w:val="0"/>
              <w:kinsoku/>
              <w:wordWrap/>
              <w:overflowPunct/>
              <w:topLinePunct w:val="0"/>
              <w:bidi w:val="0"/>
              <w:snapToGrid/>
              <w:spacing w:line="500" w:lineRule="exact"/>
              <w:jc w:val="both"/>
              <w:rPr>
                <w:rFonts w:hint="eastAsia" w:hAnsi="宋体" w:eastAsia="宋体"/>
                <w:lang w:eastAsia="zh-CN"/>
              </w:rPr>
            </w:pPr>
            <w:r>
              <w:rPr>
                <w:rFonts w:hint="eastAsia" w:hAnsi="宋体"/>
                <w:lang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198" w:type="dxa"/>
            <w:vAlign w:val="center"/>
          </w:tcPr>
          <w:p>
            <w:pPr>
              <w:pageBreakBefore w:val="0"/>
              <w:kinsoku/>
              <w:wordWrap/>
              <w:overflowPunct/>
              <w:topLinePunct w:val="0"/>
              <w:bidi w:val="0"/>
              <w:snapToGrid/>
              <w:spacing w:line="500" w:lineRule="exact"/>
              <w:ind w:firstLine="240" w:firstLineChars="100"/>
              <w:jc w:val="left"/>
              <w:rPr>
                <w:rFonts w:hint="default"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1.2.4</w:t>
            </w:r>
          </w:p>
        </w:tc>
        <w:tc>
          <w:tcPr>
            <w:tcW w:w="2056" w:type="dxa"/>
            <w:vAlign w:val="center"/>
          </w:tcPr>
          <w:p>
            <w:pPr>
              <w:pageBreakBefore w:val="0"/>
              <w:kinsoku/>
              <w:wordWrap/>
              <w:overflowPunct/>
              <w:topLinePunct w:val="0"/>
              <w:bidi w:val="0"/>
              <w:snapToGrid/>
              <w:spacing w:line="500" w:lineRule="exact"/>
              <w:ind w:firstLine="0" w:firstLineChars="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i w:val="0"/>
                <w:iCs w:val="0"/>
                <w:caps w:val="0"/>
                <w:color w:val="333333"/>
                <w:spacing w:val="0"/>
                <w:kern w:val="0"/>
                <w:sz w:val="24"/>
                <w:szCs w:val="24"/>
                <w:shd w:val="clear" w:fill="FFFFFF"/>
                <w:vertAlign w:val="baseline"/>
                <w:lang w:val="en-US" w:eastAsia="zh-CN" w:bidi="ar"/>
              </w:rPr>
              <w:t>最高限制单价</w:t>
            </w:r>
          </w:p>
        </w:tc>
        <w:tc>
          <w:tcPr>
            <w:tcW w:w="7202" w:type="dxa"/>
            <w:vAlign w:val="center"/>
          </w:tcPr>
          <w:p>
            <w:pPr>
              <w:pageBreakBefore w:val="0"/>
              <w:kinsoku/>
              <w:wordWrap/>
              <w:overflowPunct/>
              <w:topLinePunct w:val="0"/>
              <w:bidi w:val="0"/>
              <w:snapToGrid/>
              <w:spacing w:line="500" w:lineRule="exact"/>
              <w:ind w:firstLine="0" w:firstLineChars="0"/>
              <w:rPr>
                <w:rFonts w:hint="eastAsia"/>
                <w:lang w:val="en-US" w:eastAsia="zh-CN"/>
              </w:rPr>
            </w:pPr>
            <w:r>
              <w:rPr>
                <w:rFonts w:hint="eastAsia" w:ascii="宋体" w:hAnsi="宋体" w:eastAsia="宋体" w:cs="宋体"/>
                <w:b/>
                <w:bCs/>
                <w:sz w:val="24"/>
                <w:szCs w:val="24"/>
              </w:rPr>
              <w:t>采用固定</w:t>
            </w:r>
            <w:r>
              <w:rPr>
                <w:rFonts w:hint="eastAsia" w:ascii="宋体" w:hAnsi="宋体" w:eastAsia="宋体" w:cs="宋体"/>
                <w:b/>
                <w:bCs/>
                <w:sz w:val="24"/>
                <w:szCs w:val="24"/>
                <w:lang w:eastAsia="zh-CN"/>
              </w:rPr>
              <w:t>价格</w:t>
            </w:r>
            <w:r>
              <w:rPr>
                <w:rFonts w:hint="eastAsia" w:ascii="宋体" w:hAnsi="宋体" w:eastAsia="宋体" w:cs="宋体"/>
                <w:b/>
                <w:bCs/>
                <w:sz w:val="24"/>
                <w:szCs w:val="24"/>
              </w:rPr>
              <w:t>统一付费标准方式，详见“ 第四章 采购</w:t>
            </w:r>
            <w:r>
              <w:rPr>
                <w:rFonts w:hint="eastAsia" w:ascii="宋体" w:hAnsi="宋体" w:eastAsia="宋体" w:cs="宋体"/>
                <w:b/>
                <w:bCs/>
                <w:sz w:val="24"/>
                <w:szCs w:val="24"/>
                <w:lang w:eastAsia="zh-CN"/>
              </w:rPr>
              <w:t>需求</w:t>
            </w:r>
            <w:r>
              <w:rPr>
                <w:rFonts w:hint="eastAsia" w:ascii="宋体" w:hAnsi="宋体" w:eastAsia="宋体" w:cs="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198" w:type="dxa"/>
            <w:vAlign w:val="center"/>
          </w:tcPr>
          <w:p>
            <w:pPr>
              <w:pageBreakBefore w:val="0"/>
              <w:kinsoku/>
              <w:wordWrap/>
              <w:overflowPunct/>
              <w:topLinePunct w:val="0"/>
              <w:bidi w:val="0"/>
              <w:snapToGrid/>
              <w:spacing w:line="500" w:lineRule="exact"/>
              <w:ind w:firstLine="240" w:firstLineChars="100"/>
              <w:jc w:val="left"/>
              <w:rPr>
                <w:rFonts w:hint="default"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1.2.5</w:t>
            </w:r>
          </w:p>
        </w:tc>
        <w:tc>
          <w:tcPr>
            <w:tcW w:w="2056" w:type="dxa"/>
            <w:vAlign w:val="center"/>
          </w:tcPr>
          <w:p>
            <w:pPr>
              <w:pageBreakBefore w:val="0"/>
              <w:kinsoku/>
              <w:wordWrap/>
              <w:overflowPunct/>
              <w:topLinePunct w:val="0"/>
              <w:bidi w:val="0"/>
              <w:snapToGrid/>
              <w:spacing w:line="500" w:lineRule="exact"/>
              <w:ind w:firstLine="0" w:firstLineChars="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eastAsia="zh-CN"/>
              </w:rPr>
              <w:t>报价要求</w:t>
            </w:r>
          </w:p>
        </w:tc>
        <w:tc>
          <w:tcPr>
            <w:tcW w:w="7202" w:type="dxa"/>
            <w:vAlign w:val="center"/>
          </w:tcPr>
          <w:p>
            <w:pPr>
              <w:pageBreakBefore w:val="0"/>
              <w:kinsoku/>
              <w:wordWrap/>
              <w:overflowPunct/>
              <w:topLinePunct w:val="0"/>
              <w:bidi w:val="0"/>
              <w:snapToGrid/>
              <w:spacing w:line="500" w:lineRule="exact"/>
              <w:ind w:firstLine="0" w:firstLineChars="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供应商如果在制作标书或投标系统里面需要填写报价，一律按报价0元填写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198" w:type="dxa"/>
            <w:vAlign w:val="center"/>
          </w:tcPr>
          <w:p>
            <w:pPr>
              <w:pageBreakBefore w:val="0"/>
              <w:kinsoku/>
              <w:wordWrap/>
              <w:overflowPunct/>
              <w:topLinePunct w:val="0"/>
              <w:bidi w:val="0"/>
              <w:snapToGrid/>
              <w:spacing w:line="500" w:lineRule="exact"/>
              <w:ind w:firstLine="240" w:firstLineChars="100"/>
              <w:jc w:val="left"/>
              <w:rPr>
                <w:rFonts w:ascii="宋体" w:hAnsi="宋体" w:eastAsia="宋体" w:cs="宋体"/>
                <w:sz w:val="24"/>
                <w:szCs w:val="28"/>
                <w:highlight w:val="none"/>
              </w:rPr>
            </w:pPr>
            <w:r>
              <w:rPr>
                <w:rFonts w:hint="eastAsia" w:ascii="宋体" w:hAnsi="宋体" w:eastAsia="宋体" w:cs="宋体"/>
                <w:sz w:val="24"/>
                <w:szCs w:val="28"/>
                <w:highlight w:val="none"/>
              </w:rPr>
              <w:t>1.3.1</w:t>
            </w:r>
          </w:p>
        </w:tc>
        <w:tc>
          <w:tcPr>
            <w:tcW w:w="2056" w:type="dxa"/>
            <w:vAlign w:val="center"/>
          </w:tcPr>
          <w:p>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采购内容</w:t>
            </w:r>
          </w:p>
        </w:tc>
        <w:tc>
          <w:tcPr>
            <w:tcW w:w="7202" w:type="dxa"/>
            <w:vAlign w:val="center"/>
          </w:tcPr>
          <w:p>
            <w:pPr>
              <w:pStyle w:val="11"/>
              <w:pageBreakBefore w:val="0"/>
              <w:kinsoku/>
              <w:wordWrap/>
              <w:overflowPunct/>
              <w:topLinePunct w:val="0"/>
              <w:bidi w:val="0"/>
              <w:snapToGrid/>
              <w:spacing w:line="500" w:lineRule="exact"/>
              <w:ind w:left="0" w:leftChars="0" w:firstLine="0" w:firstLineChars="0"/>
              <w:rPr>
                <w:rFonts w:ascii="宋体" w:hAnsi="宋体" w:eastAsia="宋体" w:cs="宋体"/>
                <w:color w:val="auto"/>
                <w:sz w:val="24"/>
                <w:highlight w:val="none"/>
              </w:rPr>
            </w:pPr>
            <w:r>
              <w:rPr>
                <w:rFonts w:hint="eastAsia" w:ascii="宋体" w:hAnsi="宋体" w:eastAsia="宋体" w:cs="宋体"/>
                <w:bCs/>
                <w:sz w:val="24"/>
                <w:szCs w:val="24"/>
                <w:highlight w:val="none"/>
              </w:rPr>
              <w:t>息县审计局政府投资建设项目第三方服务框架协议</w:t>
            </w:r>
            <w:r>
              <w:rPr>
                <w:rFonts w:hint="eastAsia" w:ascii="宋体" w:hAnsi="宋体" w:eastAsia="宋体" w:cs="宋体"/>
                <w:bCs/>
                <w:sz w:val="24"/>
                <w:szCs w:val="24"/>
                <w:highlight w:val="none"/>
                <w:lang w:eastAsia="zh-CN"/>
              </w:rPr>
              <w:t>拟</w:t>
            </w:r>
            <w:r>
              <w:rPr>
                <w:rFonts w:hint="eastAsia" w:ascii="宋体" w:hAnsi="宋体" w:eastAsia="宋体" w:cs="宋体"/>
                <w:bCs/>
                <w:sz w:val="24"/>
                <w:szCs w:val="24"/>
                <w:highlight w:val="none"/>
              </w:rPr>
              <w:t>采购20家工程造价咨询公司</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1家资产评估公司</w:t>
            </w:r>
            <w:r>
              <w:rPr>
                <w:rFonts w:hint="eastAsia" w:ascii="宋体" w:hAnsi="宋体" w:eastAsia="宋体" w:cs="宋体"/>
                <w:bCs/>
                <w:sz w:val="24"/>
                <w:szCs w:val="24"/>
                <w:highlight w:val="none"/>
                <w:lang w:eastAsia="zh-CN"/>
              </w:rPr>
              <w:t>，为</w:t>
            </w:r>
            <w:r>
              <w:rPr>
                <w:rFonts w:hint="eastAsia" w:ascii="宋体" w:hAnsi="宋体" w:eastAsia="宋体" w:cs="宋体"/>
                <w:bCs/>
                <w:sz w:val="24"/>
                <w:szCs w:val="24"/>
                <w:highlight w:val="none"/>
              </w:rPr>
              <w:t>息县人民政府交办的审计事项提供造价咨询及资产评估服务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198" w:type="dxa"/>
            <w:vAlign w:val="center"/>
          </w:tcPr>
          <w:p>
            <w:pPr>
              <w:pageBreakBefore w:val="0"/>
              <w:kinsoku/>
              <w:wordWrap/>
              <w:overflowPunct/>
              <w:topLinePunct w:val="0"/>
              <w:bidi w:val="0"/>
              <w:snapToGrid/>
              <w:spacing w:line="500" w:lineRule="exact"/>
              <w:ind w:firstLine="240" w:firstLineChars="100"/>
              <w:jc w:val="left"/>
              <w:rPr>
                <w:rFonts w:hint="eastAsia" w:ascii="宋体" w:hAnsi="宋体" w:eastAsia="宋体" w:cs="宋体"/>
                <w:sz w:val="24"/>
                <w:szCs w:val="28"/>
              </w:rPr>
            </w:pPr>
            <w:r>
              <w:rPr>
                <w:rFonts w:hint="eastAsia" w:ascii="宋体" w:hAnsi="宋体" w:eastAsia="宋体" w:cs="宋体"/>
                <w:sz w:val="24"/>
                <w:szCs w:val="28"/>
              </w:rPr>
              <w:t>1.3.2</w:t>
            </w:r>
          </w:p>
        </w:tc>
        <w:tc>
          <w:tcPr>
            <w:tcW w:w="2056" w:type="dxa"/>
            <w:vAlign w:val="center"/>
          </w:tcPr>
          <w:p>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质量要求</w:t>
            </w:r>
          </w:p>
        </w:tc>
        <w:tc>
          <w:tcPr>
            <w:tcW w:w="7202" w:type="dxa"/>
            <w:vAlign w:val="center"/>
          </w:tcPr>
          <w:p>
            <w:pPr>
              <w:pageBreakBefore w:val="0"/>
              <w:kinsoku/>
              <w:wordWrap/>
              <w:overflowPunct/>
              <w:topLinePunct w:val="0"/>
              <w:bidi w:val="0"/>
              <w:snapToGrid/>
              <w:spacing w:line="500" w:lineRule="exact"/>
              <w:ind w:right="-107" w:rightChars="0" w:firstLine="0" w:firstLineChars="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eastAsia="zh-CN"/>
              </w:rPr>
              <w:t>符合国家现行相关规范及标准要求，确保通过各相关部门审查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198" w:type="dxa"/>
            <w:vAlign w:val="center"/>
          </w:tcPr>
          <w:p>
            <w:pPr>
              <w:pageBreakBefore w:val="0"/>
              <w:kinsoku/>
              <w:wordWrap/>
              <w:overflowPunct/>
              <w:topLinePunct w:val="0"/>
              <w:bidi w:val="0"/>
              <w:snapToGrid/>
              <w:spacing w:line="500" w:lineRule="exact"/>
              <w:ind w:firstLine="240" w:firstLineChars="100"/>
              <w:jc w:val="left"/>
              <w:rPr>
                <w:rFonts w:hint="eastAsia" w:ascii="宋体" w:hAnsi="宋体" w:eastAsia="宋体" w:cs="宋体"/>
                <w:sz w:val="24"/>
                <w:szCs w:val="28"/>
              </w:rPr>
            </w:pPr>
            <w:r>
              <w:rPr>
                <w:rFonts w:hint="eastAsia" w:ascii="宋体" w:hAnsi="宋体" w:eastAsia="宋体" w:cs="宋体"/>
                <w:sz w:val="24"/>
                <w:szCs w:val="28"/>
              </w:rPr>
              <w:t>1.3.3</w:t>
            </w:r>
          </w:p>
        </w:tc>
        <w:tc>
          <w:tcPr>
            <w:tcW w:w="2056" w:type="dxa"/>
            <w:vAlign w:val="center"/>
          </w:tcPr>
          <w:p>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eastAsia="zh-CN"/>
              </w:rPr>
              <w:t>框架协议的期限</w:t>
            </w:r>
          </w:p>
        </w:tc>
        <w:tc>
          <w:tcPr>
            <w:tcW w:w="7202" w:type="dxa"/>
            <w:vAlign w:val="center"/>
          </w:tcPr>
          <w:p>
            <w:pPr>
              <w:pageBreakBefore w:val="0"/>
              <w:kinsoku/>
              <w:wordWrap/>
              <w:overflowPunct/>
              <w:topLinePunct w:val="0"/>
              <w:autoSpaceDE w:val="0"/>
              <w:autoSpaceDN w:val="0"/>
              <w:bidi w:val="0"/>
              <w:adjustRightInd w:val="0"/>
              <w:snapToGrid/>
              <w:spacing w:line="500" w:lineRule="exact"/>
              <w:ind w:firstLine="0" w:firstLineChars="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Cs/>
                <w:sz w:val="24"/>
                <w:szCs w:val="24"/>
                <w:highlight w:val="none"/>
                <w:lang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8" w:type="dxa"/>
            <w:tcBorders>
              <w:top w:val="single" w:color="auto" w:sz="4" w:space="0"/>
            </w:tcBorders>
            <w:vAlign w:val="center"/>
          </w:tcPr>
          <w:p>
            <w:pPr>
              <w:pageBreakBefore w:val="0"/>
              <w:kinsoku/>
              <w:wordWrap/>
              <w:overflowPunct/>
              <w:topLinePunct w:val="0"/>
              <w:bidi w:val="0"/>
              <w:snapToGrid/>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1.4.1</w:t>
            </w:r>
          </w:p>
        </w:tc>
        <w:tc>
          <w:tcPr>
            <w:tcW w:w="2056" w:type="dxa"/>
            <w:tcBorders>
              <w:top w:val="single" w:color="auto" w:sz="4" w:space="0"/>
            </w:tcBorders>
            <w:vAlign w:val="center"/>
          </w:tcPr>
          <w:p>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供应商应当提交的资格材料</w:t>
            </w:r>
          </w:p>
        </w:tc>
        <w:tc>
          <w:tcPr>
            <w:tcW w:w="7202" w:type="dxa"/>
            <w:tcBorders>
              <w:top w:val="single" w:color="auto" w:sz="4" w:space="0"/>
            </w:tcBorders>
            <w:vAlign w:val="center"/>
          </w:tcPr>
          <w:p>
            <w:pPr>
              <w:pStyle w:val="38"/>
              <w:pageBreakBefore w:val="0"/>
              <w:kinsoku/>
              <w:wordWrap/>
              <w:overflowPunct/>
              <w:topLinePunct w:val="0"/>
              <w:bidi w:val="0"/>
              <w:snapToGrid/>
              <w:spacing w:line="500" w:lineRule="exact"/>
              <w:ind w:firstLine="0" w:firstLineChars="0"/>
              <w:rPr>
                <w:rFonts w:hint="eastAsia" w:ascii="宋体" w:hAnsi="宋体" w:eastAsia="宋体" w:cs="宋体"/>
                <w:color w:val="000000"/>
                <w:sz w:val="24"/>
                <w:szCs w:val="24"/>
                <w:lang w:eastAsia="zh-CN"/>
              </w:rPr>
            </w:pPr>
            <w:r>
              <w:rPr>
                <w:rFonts w:hint="eastAsia" w:ascii="宋体" w:hAnsi="宋体" w:eastAsia="宋体" w:cs="宋体"/>
                <w:sz w:val="24"/>
                <w:szCs w:val="24"/>
              </w:rPr>
              <w:t>详见</w:t>
            </w:r>
            <w:r>
              <w:rPr>
                <w:rFonts w:hint="eastAsia" w:ascii="宋体" w:hAnsi="宋体" w:eastAsia="宋体" w:cs="宋体"/>
                <w:sz w:val="24"/>
                <w:szCs w:val="24"/>
                <w:lang w:eastAsia="zh-CN"/>
              </w:rPr>
              <w:t>征集公告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198" w:type="dxa"/>
            <w:tcBorders>
              <w:top w:val="single" w:color="auto" w:sz="4" w:space="0"/>
            </w:tcBorders>
            <w:vAlign w:val="center"/>
          </w:tcPr>
          <w:p>
            <w:pPr>
              <w:pageBreakBefore w:val="0"/>
              <w:kinsoku/>
              <w:wordWrap/>
              <w:overflowPunct/>
              <w:topLinePunct w:val="0"/>
              <w:bidi w:val="0"/>
              <w:snapToGrid/>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1.5</w:t>
            </w:r>
          </w:p>
        </w:tc>
        <w:tc>
          <w:tcPr>
            <w:tcW w:w="2056" w:type="dxa"/>
            <w:tcBorders>
              <w:top w:val="single" w:color="auto" w:sz="4" w:space="0"/>
            </w:tcBorders>
            <w:vAlign w:val="center"/>
          </w:tcPr>
          <w:p>
            <w:pPr>
              <w:pageBreakBefore w:val="0"/>
              <w:kinsoku/>
              <w:wordWrap/>
              <w:overflowPunct/>
              <w:topLinePunct w:val="0"/>
              <w:bidi w:val="0"/>
              <w:snapToGrid/>
              <w:spacing w:line="500" w:lineRule="exact"/>
              <w:ind w:left="0" w:leftChars="0" w:firstLine="0" w:firstLineChars="0"/>
              <w:jc w:val="center"/>
              <w:rPr>
                <w:rFonts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vertAlign w:val="baseline"/>
                <w:lang w:val="en-US" w:eastAsia="zh-CN" w:bidi="ar"/>
              </w:rPr>
              <w:t>采购资金的支付方式、时间和条件</w:t>
            </w:r>
          </w:p>
        </w:tc>
        <w:tc>
          <w:tcPr>
            <w:tcW w:w="7202" w:type="dxa"/>
            <w:tcBorders>
              <w:top w:val="single" w:color="auto" w:sz="4" w:space="0"/>
            </w:tcBorders>
            <w:vAlign w:val="center"/>
          </w:tcPr>
          <w:p>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 xml:space="preserve">严格按照采购人要求执行，以财政款项拨付采购人单位时间为依据，服务费定期支付，最终以合同签订付款方式为准。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98" w:type="dxa"/>
            <w:vAlign w:val="center"/>
          </w:tcPr>
          <w:p>
            <w:pPr>
              <w:pageBreakBefore w:val="0"/>
              <w:kinsoku/>
              <w:wordWrap/>
              <w:overflowPunct/>
              <w:topLinePunct w:val="0"/>
              <w:autoSpaceDE w:val="0"/>
              <w:autoSpaceDN w:val="0"/>
              <w:bidi w:val="0"/>
              <w:adjustRightInd w:val="0"/>
              <w:snapToGrid/>
              <w:spacing w:line="500" w:lineRule="exact"/>
              <w:ind w:firstLine="240" w:firstLineChars="100"/>
              <w:jc w:val="left"/>
              <w:rPr>
                <w:rFonts w:ascii="宋体" w:hAnsi="宋体" w:eastAsia="宋体" w:cs="宋体"/>
                <w:i w:val="0"/>
                <w:iCs w:val="0"/>
                <w:color w:val="000000"/>
                <w:kern w:val="0"/>
                <w:sz w:val="24"/>
                <w:szCs w:val="24"/>
                <w:highlight w:val="none"/>
              </w:rPr>
            </w:pPr>
            <w:r>
              <w:rPr>
                <w:rFonts w:hint="eastAsia" w:ascii="宋体" w:hAnsi="宋体" w:eastAsia="宋体" w:cs="宋体"/>
                <w:i w:val="0"/>
                <w:iCs w:val="0"/>
                <w:color w:val="000000"/>
                <w:kern w:val="0"/>
                <w:sz w:val="24"/>
                <w:szCs w:val="24"/>
                <w:highlight w:val="none"/>
              </w:rPr>
              <w:t>2.2.2</w:t>
            </w:r>
          </w:p>
        </w:tc>
        <w:tc>
          <w:tcPr>
            <w:tcW w:w="2056" w:type="dxa"/>
            <w:vAlign w:val="center"/>
          </w:tcPr>
          <w:p>
            <w:pPr>
              <w:pageBreakBefore w:val="0"/>
              <w:kinsoku/>
              <w:wordWrap/>
              <w:overflowPunct/>
              <w:topLinePunct w:val="0"/>
              <w:autoSpaceDE w:val="0"/>
              <w:autoSpaceDN w:val="0"/>
              <w:bidi w:val="0"/>
              <w:adjustRightInd w:val="0"/>
              <w:snapToGrid/>
              <w:spacing w:line="500" w:lineRule="exact"/>
              <w:ind w:left="0" w:leftChars="0" w:firstLine="0" w:firstLineChars="0"/>
              <w:rPr>
                <w:rFonts w:ascii="宋体" w:hAnsi="宋体" w:eastAsia="宋体" w:cs="宋体"/>
                <w:i w:val="0"/>
                <w:iCs w:val="0"/>
                <w:color w:val="000000"/>
                <w:spacing w:val="-6"/>
                <w:kern w:val="0"/>
                <w:sz w:val="24"/>
                <w:szCs w:val="24"/>
                <w:highlight w:val="none"/>
              </w:rPr>
            </w:pPr>
            <w:r>
              <w:rPr>
                <w:rFonts w:hint="eastAsia" w:ascii="宋体" w:hAnsi="宋体" w:eastAsia="宋体" w:cs="宋体"/>
                <w:b w:val="0"/>
                <w:bCs/>
                <w:sz w:val="24"/>
                <w:szCs w:val="24"/>
                <w:highlight w:val="none"/>
              </w:rPr>
              <w:t>响应文件的提交截止时间和地点</w:t>
            </w:r>
          </w:p>
        </w:tc>
        <w:tc>
          <w:tcPr>
            <w:tcW w:w="7202" w:type="dxa"/>
            <w:vAlign w:val="center"/>
          </w:tcPr>
          <w:p>
            <w:pPr>
              <w:pageBreakBefore w:val="0"/>
              <w:kinsoku/>
              <w:wordWrap/>
              <w:overflowPunct/>
              <w:topLinePunct w:val="0"/>
              <w:autoSpaceDE w:val="0"/>
              <w:autoSpaceDN w:val="0"/>
              <w:bidi w:val="0"/>
              <w:adjustRightInd w:val="0"/>
              <w:snapToGrid/>
              <w:spacing w:line="500" w:lineRule="exact"/>
              <w:ind w:left="0" w:leftChars="0" w:firstLine="0" w:firstLineChars="0"/>
              <w:jc w:val="left"/>
              <w:rPr>
                <w:rFonts w:hint="eastAsia" w:ascii="宋体" w:hAnsi="宋体" w:eastAsia="宋体" w:cs="宋体"/>
                <w:i w:val="0"/>
                <w:iCs w:val="0"/>
                <w:color w:val="000000"/>
                <w:spacing w:val="-6"/>
                <w:kern w:val="0"/>
                <w:sz w:val="24"/>
                <w:szCs w:val="24"/>
                <w:highlight w:val="none"/>
              </w:rPr>
            </w:pPr>
            <w:r>
              <w:rPr>
                <w:rFonts w:hint="eastAsia" w:ascii="宋体" w:hAnsi="宋体" w:eastAsia="宋体" w:cs="宋体"/>
                <w:i w:val="0"/>
                <w:iCs w:val="0"/>
                <w:color w:val="000000"/>
                <w:spacing w:val="-6"/>
                <w:kern w:val="0"/>
                <w:sz w:val="24"/>
                <w:szCs w:val="24"/>
                <w:highlight w:val="none"/>
              </w:rPr>
              <w:t>1.时间：</w:t>
            </w:r>
            <w:r>
              <w:rPr>
                <w:rFonts w:hint="eastAsia" w:ascii="宋体" w:hAnsi="宋体" w:eastAsia="宋体" w:cs="宋体"/>
                <w:i w:val="0"/>
                <w:iCs w:val="0"/>
                <w:color w:val="000000"/>
                <w:spacing w:val="-6"/>
                <w:kern w:val="0"/>
                <w:sz w:val="24"/>
                <w:szCs w:val="24"/>
                <w:highlight w:val="none"/>
                <w:u w:val="single"/>
              </w:rPr>
              <w:t xml:space="preserve">  2023   </w:t>
            </w:r>
            <w:r>
              <w:rPr>
                <w:rFonts w:hint="eastAsia" w:ascii="宋体" w:hAnsi="宋体" w:eastAsia="宋体" w:cs="宋体"/>
                <w:i w:val="0"/>
                <w:iCs w:val="0"/>
                <w:color w:val="000000"/>
                <w:spacing w:val="-6"/>
                <w:kern w:val="0"/>
                <w:sz w:val="24"/>
                <w:szCs w:val="24"/>
                <w:highlight w:val="none"/>
              </w:rPr>
              <w:t>年</w:t>
            </w:r>
            <w:r>
              <w:rPr>
                <w:rFonts w:hint="eastAsia" w:ascii="宋体" w:hAnsi="宋体" w:eastAsia="宋体" w:cs="宋体"/>
                <w:i w:val="0"/>
                <w:iCs w:val="0"/>
                <w:color w:val="000000"/>
                <w:spacing w:val="-6"/>
                <w:kern w:val="0"/>
                <w:sz w:val="24"/>
                <w:szCs w:val="24"/>
                <w:highlight w:val="none"/>
                <w:u w:val="single"/>
              </w:rPr>
              <w:t xml:space="preserve">  </w:t>
            </w:r>
            <w:r>
              <w:rPr>
                <w:rFonts w:hint="eastAsia" w:ascii="宋体" w:hAnsi="宋体" w:eastAsia="宋体" w:cs="宋体"/>
                <w:i w:val="0"/>
                <w:iCs w:val="0"/>
                <w:color w:val="000000"/>
                <w:spacing w:val="-6"/>
                <w:kern w:val="0"/>
                <w:sz w:val="24"/>
                <w:szCs w:val="24"/>
                <w:highlight w:val="none"/>
                <w:u w:val="single"/>
                <w:lang w:val="en-US" w:eastAsia="zh-CN"/>
              </w:rPr>
              <w:t>10</w:t>
            </w:r>
            <w:r>
              <w:rPr>
                <w:rFonts w:hint="eastAsia" w:ascii="宋体" w:hAnsi="宋体" w:eastAsia="宋体" w:cs="宋体"/>
                <w:i w:val="0"/>
                <w:iCs w:val="0"/>
                <w:color w:val="000000"/>
                <w:spacing w:val="-6"/>
                <w:kern w:val="0"/>
                <w:sz w:val="24"/>
                <w:szCs w:val="24"/>
                <w:highlight w:val="none"/>
                <w:u w:val="single"/>
              </w:rPr>
              <w:t xml:space="preserve">  </w:t>
            </w:r>
            <w:r>
              <w:rPr>
                <w:rFonts w:hint="eastAsia" w:ascii="宋体" w:hAnsi="宋体" w:eastAsia="宋体" w:cs="宋体"/>
                <w:i w:val="0"/>
                <w:iCs w:val="0"/>
                <w:color w:val="000000"/>
                <w:spacing w:val="-6"/>
                <w:kern w:val="0"/>
                <w:sz w:val="24"/>
                <w:szCs w:val="24"/>
                <w:highlight w:val="none"/>
              </w:rPr>
              <w:t>月</w:t>
            </w:r>
            <w:r>
              <w:rPr>
                <w:rFonts w:hint="eastAsia" w:ascii="宋体" w:hAnsi="宋体" w:eastAsia="宋体" w:cs="宋体"/>
                <w:i w:val="0"/>
                <w:iCs w:val="0"/>
                <w:color w:val="000000"/>
                <w:spacing w:val="-6"/>
                <w:kern w:val="0"/>
                <w:sz w:val="24"/>
                <w:szCs w:val="24"/>
                <w:highlight w:val="none"/>
                <w:u w:val="single"/>
              </w:rPr>
              <w:t xml:space="preserve">   </w:t>
            </w:r>
            <w:r>
              <w:rPr>
                <w:rFonts w:hint="eastAsia" w:ascii="宋体" w:hAnsi="宋体" w:eastAsia="宋体" w:cs="宋体"/>
                <w:i w:val="0"/>
                <w:iCs w:val="0"/>
                <w:color w:val="000000"/>
                <w:spacing w:val="-6"/>
                <w:kern w:val="0"/>
                <w:sz w:val="24"/>
                <w:szCs w:val="24"/>
                <w:highlight w:val="none"/>
                <w:u w:val="single"/>
                <w:lang w:val="en-US" w:eastAsia="zh-CN"/>
              </w:rPr>
              <w:t>31</w:t>
            </w:r>
            <w:r>
              <w:rPr>
                <w:rFonts w:hint="eastAsia" w:ascii="宋体" w:hAnsi="宋体" w:eastAsia="宋体" w:cs="宋体"/>
                <w:i w:val="0"/>
                <w:iCs w:val="0"/>
                <w:color w:val="000000"/>
                <w:spacing w:val="-6"/>
                <w:kern w:val="0"/>
                <w:sz w:val="24"/>
                <w:szCs w:val="24"/>
                <w:highlight w:val="none"/>
                <w:u w:val="single"/>
              </w:rPr>
              <w:t xml:space="preserve">  </w:t>
            </w:r>
            <w:r>
              <w:rPr>
                <w:rFonts w:hint="eastAsia" w:ascii="宋体" w:hAnsi="宋体" w:eastAsia="宋体" w:cs="宋体"/>
                <w:i w:val="0"/>
                <w:iCs w:val="0"/>
                <w:color w:val="000000"/>
                <w:spacing w:val="-6"/>
                <w:kern w:val="0"/>
                <w:sz w:val="24"/>
                <w:szCs w:val="24"/>
                <w:highlight w:val="none"/>
              </w:rPr>
              <w:t>日</w:t>
            </w:r>
            <w:r>
              <w:rPr>
                <w:rFonts w:hint="eastAsia" w:ascii="宋体" w:hAnsi="宋体" w:eastAsia="宋体" w:cs="宋体"/>
                <w:i w:val="0"/>
                <w:iCs w:val="0"/>
                <w:color w:val="000000"/>
                <w:spacing w:val="-6"/>
                <w:kern w:val="0"/>
                <w:sz w:val="24"/>
                <w:szCs w:val="24"/>
                <w:highlight w:val="none"/>
                <w:u w:val="single"/>
              </w:rPr>
              <w:t xml:space="preserve">  09  </w:t>
            </w:r>
            <w:r>
              <w:rPr>
                <w:rFonts w:hint="eastAsia" w:ascii="宋体" w:hAnsi="宋体" w:eastAsia="宋体" w:cs="宋体"/>
                <w:i w:val="0"/>
                <w:iCs w:val="0"/>
                <w:color w:val="000000"/>
                <w:spacing w:val="-6"/>
                <w:kern w:val="0"/>
                <w:sz w:val="24"/>
                <w:szCs w:val="24"/>
                <w:highlight w:val="none"/>
              </w:rPr>
              <w:t>点</w:t>
            </w:r>
            <w:r>
              <w:rPr>
                <w:rFonts w:hint="eastAsia" w:ascii="宋体" w:hAnsi="宋体" w:eastAsia="宋体" w:cs="宋体"/>
                <w:i w:val="0"/>
                <w:iCs w:val="0"/>
                <w:color w:val="000000"/>
                <w:spacing w:val="-6"/>
                <w:kern w:val="0"/>
                <w:sz w:val="24"/>
                <w:szCs w:val="24"/>
                <w:highlight w:val="none"/>
                <w:u w:val="single"/>
              </w:rPr>
              <w:t xml:space="preserve">  30  </w:t>
            </w:r>
            <w:r>
              <w:rPr>
                <w:rFonts w:hint="eastAsia" w:ascii="宋体" w:hAnsi="宋体" w:eastAsia="宋体" w:cs="宋体"/>
                <w:i w:val="0"/>
                <w:iCs w:val="0"/>
                <w:color w:val="000000"/>
                <w:spacing w:val="-6"/>
                <w:kern w:val="0"/>
                <w:sz w:val="24"/>
                <w:szCs w:val="24"/>
                <w:highlight w:val="none"/>
              </w:rPr>
              <w:t>分（北京时间）</w:t>
            </w:r>
          </w:p>
          <w:p>
            <w:pPr>
              <w:pageBreakBefore w:val="0"/>
              <w:kinsoku/>
              <w:wordWrap/>
              <w:overflowPunct/>
              <w:topLinePunct w:val="0"/>
              <w:autoSpaceDE w:val="0"/>
              <w:autoSpaceDN w:val="0"/>
              <w:bidi w:val="0"/>
              <w:adjustRightInd w:val="0"/>
              <w:snapToGrid/>
              <w:spacing w:line="500" w:lineRule="exact"/>
              <w:ind w:left="0" w:leftChars="0" w:firstLine="0" w:firstLineChars="0"/>
              <w:jc w:val="left"/>
              <w:rPr>
                <w:rFonts w:ascii="宋体" w:hAnsi="宋体" w:eastAsia="宋体" w:cs="宋体"/>
                <w:i w:val="0"/>
                <w:iCs w:val="0"/>
                <w:color w:val="000000"/>
                <w:spacing w:val="-6"/>
                <w:kern w:val="0"/>
                <w:sz w:val="24"/>
                <w:szCs w:val="24"/>
                <w:highlight w:val="none"/>
              </w:rPr>
            </w:pPr>
            <w:r>
              <w:rPr>
                <w:rFonts w:hint="eastAsia" w:ascii="宋体" w:hAnsi="宋体" w:eastAsia="宋体" w:cs="宋体"/>
                <w:i w:val="0"/>
                <w:iCs w:val="0"/>
                <w:color w:val="000000"/>
                <w:spacing w:val="-6"/>
                <w:kern w:val="0"/>
                <w:sz w:val="24"/>
                <w:szCs w:val="24"/>
                <w:highlight w:val="none"/>
              </w:rPr>
              <w:t>2.地点：全国公共资源交易平台（河南省·息县）不见面开标大厅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8" w:type="dxa"/>
            <w:vAlign w:val="center"/>
          </w:tcPr>
          <w:p>
            <w:pPr>
              <w:pageBreakBefore w:val="0"/>
              <w:kinsoku/>
              <w:wordWrap/>
              <w:overflowPunct/>
              <w:topLinePunct w:val="0"/>
              <w:autoSpaceDE w:val="0"/>
              <w:autoSpaceDN w:val="0"/>
              <w:bidi w:val="0"/>
              <w:adjustRightInd w:val="0"/>
              <w:snapToGrid/>
              <w:spacing w:line="500" w:lineRule="exact"/>
              <w:ind w:firstLine="240" w:firstLineChars="100"/>
              <w:jc w:val="left"/>
              <w:rPr>
                <w:rFonts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2.2.3</w:t>
            </w:r>
          </w:p>
        </w:tc>
        <w:tc>
          <w:tcPr>
            <w:tcW w:w="2056" w:type="dxa"/>
            <w:vAlign w:val="center"/>
          </w:tcPr>
          <w:p>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eastAsia="zh-CN"/>
              </w:rPr>
              <w:t>供应商</w:t>
            </w:r>
            <w:r>
              <w:rPr>
                <w:rFonts w:hint="eastAsia" w:ascii="宋体" w:hAnsi="宋体" w:eastAsia="宋体" w:cs="宋体"/>
                <w:i w:val="0"/>
                <w:iCs w:val="0"/>
                <w:color w:val="000000"/>
                <w:kern w:val="0"/>
                <w:sz w:val="24"/>
                <w:szCs w:val="24"/>
              </w:rPr>
              <w:t>确认收到</w:t>
            </w:r>
            <w:r>
              <w:rPr>
                <w:rFonts w:hint="eastAsia" w:ascii="宋体" w:hAnsi="宋体" w:eastAsia="宋体" w:cs="宋体"/>
                <w:i w:val="0"/>
                <w:iCs w:val="0"/>
                <w:color w:val="000000"/>
                <w:kern w:val="0"/>
                <w:sz w:val="24"/>
                <w:szCs w:val="24"/>
                <w:lang w:eastAsia="zh-CN"/>
              </w:rPr>
              <w:t>征集文件</w:t>
            </w:r>
            <w:r>
              <w:rPr>
                <w:rFonts w:hint="eastAsia" w:ascii="宋体" w:hAnsi="宋体" w:eastAsia="宋体" w:cs="宋体"/>
                <w:i w:val="0"/>
                <w:iCs w:val="0"/>
                <w:color w:val="000000"/>
                <w:kern w:val="0"/>
                <w:sz w:val="24"/>
                <w:szCs w:val="24"/>
              </w:rPr>
              <w:t>澄清的时间</w:t>
            </w:r>
          </w:p>
        </w:tc>
        <w:tc>
          <w:tcPr>
            <w:tcW w:w="7202" w:type="dxa"/>
            <w:vAlign w:val="center"/>
          </w:tcPr>
          <w:p>
            <w:pPr>
              <w:pageBreakBefore w:val="0"/>
              <w:kinsoku/>
              <w:wordWrap/>
              <w:overflowPunct/>
              <w:topLinePunct w:val="0"/>
              <w:bidi w:val="0"/>
              <w:snapToGrid/>
              <w:spacing w:line="500" w:lineRule="exact"/>
              <w:ind w:firstLine="0" w:firstLineChars="0"/>
              <w:rPr>
                <w:rFonts w:ascii="宋体" w:hAnsi="宋体" w:eastAsia="宋体" w:cs="宋体"/>
                <w:i w:val="0"/>
                <w:iCs w:val="0"/>
                <w:sz w:val="24"/>
                <w:szCs w:val="24"/>
              </w:rPr>
            </w:pPr>
            <w:r>
              <w:rPr>
                <w:rFonts w:hint="eastAsia" w:ascii="宋体" w:hAnsi="宋体" w:eastAsia="宋体" w:cs="宋体"/>
                <w:i w:val="0"/>
                <w:iCs w:val="0"/>
                <w:sz w:val="24"/>
                <w:szCs w:val="24"/>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98" w:type="dxa"/>
            <w:vAlign w:val="center"/>
          </w:tcPr>
          <w:p>
            <w:pPr>
              <w:pageBreakBefore w:val="0"/>
              <w:kinsoku/>
              <w:wordWrap/>
              <w:overflowPunct/>
              <w:topLinePunct w:val="0"/>
              <w:autoSpaceDE w:val="0"/>
              <w:autoSpaceDN w:val="0"/>
              <w:bidi w:val="0"/>
              <w:adjustRightInd w:val="0"/>
              <w:snapToGrid/>
              <w:spacing w:line="500" w:lineRule="exact"/>
              <w:ind w:firstLine="240" w:firstLineChars="100"/>
              <w:jc w:val="left"/>
              <w:rPr>
                <w:rFonts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2.3</w:t>
            </w:r>
          </w:p>
        </w:tc>
        <w:tc>
          <w:tcPr>
            <w:tcW w:w="2056" w:type="dxa"/>
            <w:vAlign w:val="center"/>
          </w:tcPr>
          <w:p>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i w:val="0"/>
                <w:iCs w:val="0"/>
                <w:color w:val="000000"/>
                <w:sz w:val="24"/>
                <w:szCs w:val="24"/>
              </w:rPr>
            </w:pPr>
            <w:r>
              <w:rPr>
                <w:rFonts w:hint="eastAsia" w:ascii="宋体" w:hAnsi="宋体" w:eastAsia="宋体" w:cs="宋体"/>
                <w:i w:val="0"/>
                <w:iCs w:val="0"/>
                <w:color w:val="000000"/>
                <w:sz w:val="24"/>
                <w:szCs w:val="24"/>
              </w:rPr>
              <w:t>采购人澄清的</w:t>
            </w:r>
          </w:p>
          <w:p>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i w:val="0"/>
                <w:iCs w:val="0"/>
                <w:color w:val="000000"/>
                <w:sz w:val="24"/>
                <w:szCs w:val="24"/>
              </w:rPr>
            </w:pPr>
            <w:r>
              <w:rPr>
                <w:rFonts w:hint="eastAsia" w:ascii="宋体" w:hAnsi="宋体" w:eastAsia="宋体" w:cs="宋体"/>
                <w:i w:val="0"/>
                <w:iCs w:val="0"/>
                <w:color w:val="000000"/>
                <w:sz w:val="24"/>
                <w:szCs w:val="24"/>
              </w:rPr>
              <w:t>时间</w:t>
            </w:r>
          </w:p>
        </w:tc>
        <w:tc>
          <w:tcPr>
            <w:tcW w:w="7202" w:type="dxa"/>
            <w:vAlign w:val="center"/>
          </w:tcPr>
          <w:p>
            <w:pPr>
              <w:pageBreakBefore w:val="0"/>
              <w:kinsoku/>
              <w:wordWrap/>
              <w:overflowPunct/>
              <w:topLinePunct w:val="0"/>
              <w:bidi w:val="0"/>
              <w:snapToGrid/>
              <w:spacing w:line="500" w:lineRule="exact"/>
              <w:ind w:firstLine="0" w:firstLineChars="0"/>
              <w:rPr>
                <w:rFonts w:ascii="宋体" w:hAnsi="宋体" w:eastAsia="宋体" w:cs="宋体"/>
                <w:i w:val="0"/>
                <w:iCs w:val="0"/>
                <w:sz w:val="24"/>
                <w:szCs w:val="24"/>
              </w:rPr>
            </w:pPr>
            <w:r>
              <w:rPr>
                <w:rFonts w:hint="eastAsia" w:ascii="宋体" w:hAnsi="宋体" w:eastAsia="宋体" w:cs="宋体"/>
                <w:i w:val="0"/>
                <w:iCs w:val="0"/>
                <w:sz w:val="24"/>
                <w:szCs w:val="24"/>
              </w:rPr>
              <w:t>提交</w:t>
            </w:r>
            <w:r>
              <w:rPr>
                <w:rFonts w:hint="eastAsia" w:ascii="宋体" w:hAnsi="宋体" w:eastAsia="宋体" w:cs="宋体"/>
                <w:i w:val="0"/>
                <w:iCs w:val="0"/>
                <w:sz w:val="24"/>
                <w:szCs w:val="24"/>
                <w:lang w:eastAsia="zh-CN"/>
              </w:rPr>
              <w:t>响应文件</w:t>
            </w:r>
            <w:r>
              <w:rPr>
                <w:rFonts w:hint="eastAsia" w:ascii="宋体" w:hAnsi="宋体" w:eastAsia="宋体" w:cs="宋体"/>
                <w:i w:val="0"/>
                <w:iCs w:val="0"/>
                <w:sz w:val="24"/>
                <w:szCs w:val="24"/>
              </w:rPr>
              <w:t>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98" w:type="dxa"/>
            <w:vAlign w:val="center"/>
          </w:tcPr>
          <w:p>
            <w:pPr>
              <w:pageBreakBefore w:val="0"/>
              <w:kinsoku/>
              <w:wordWrap/>
              <w:overflowPunct/>
              <w:topLinePunct w:val="0"/>
              <w:autoSpaceDE w:val="0"/>
              <w:autoSpaceDN w:val="0"/>
              <w:bidi w:val="0"/>
              <w:adjustRightInd w:val="0"/>
              <w:snapToGrid/>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2.3.2</w:t>
            </w:r>
          </w:p>
        </w:tc>
        <w:tc>
          <w:tcPr>
            <w:tcW w:w="2056" w:type="dxa"/>
            <w:vAlign w:val="center"/>
          </w:tcPr>
          <w:p>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供应商确认收到</w:t>
            </w:r>
            <w:r>
              <w:rPr>
                <w:rFonts w:hint="eastAsia" w:ascii="宋体" w:hAnsi="宋体" w:eastAsia="宋体" w:cs="宋体"/>
                <w:color w:val="000000"/>
                <w:sz w:val="24"/>
                <w:szCs w:val="24"/>
                <w:lang w:eastAsia="zh-CN"/>
              </w:rPr>
              <w:t>征集文件</w:t>
            </w:r>
            <w:r>
              <w:rPr>
                <w:rFonts w:hint="eastAsia" w:ascii="宋体" w:hAnsi="宋体" w:eastAsia="宋体" w:cs="宋体"/>
                <w:color w:val="000000"/>
                <w:sz w:val="24"/>
                <w:szCs w:val="24"/>
              </w:rPr>
              <w:t>修改的时间</w:t>
            </w:r>
          </w:p>
        </w:tc>
        <w:tc>
          <w:tcPr>
            <w:tcW w:w="7202" w:type="dxa"/>
            <w:vAlign w:val="center"/>
          </w:tcPr>
          <w:p>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198" w:type="dxa"/>
            <w:tcBorders>
              <w:bottom w:val="single" w:color="auto" w:sz="4" w:space="0"/>
            </w:tcBorders>
            <w:vAlign w:val="center"/>
          </w:tcPr>
          <w:p>
            <w:pPr>
              <w:pageBreakBefore w:val="0"/>
              <w:kinsoku/>
              <w:wordWrap/>
              <w:overflowPunct/>
              <w:topLinePunct w:val="0"/>
              <w:autoSpaceDE w:val="0"/>
              <w:autoSpaceDN w:val="0"/>
              <w:bidi w:val="0"/>
              <w:adjustRightInd w:val="0"/>
              <w:snapToGrid/>
              <w:spacing w:line="50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2056" w:type="dxa"/>
            <w:tcBorders>
              <w:bottom w:val="single" w:color="auto" w:sz="4" w:space="0"/>
            </w:tcBorders>
            <w:vAlign w:val="center"/>
          </w:tcPr>
          <w:p>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构成</w:t>
            </w:r>
            <w:r>
              <w:rPr>
                <w:rFonts w:hint="eastAsia" w:ascii="宋体" w:hAnsi="宋体" w:eastAsia="宋体" w:cs="宋体"/>
                <w:color w:val="000000"/>
                <w:spacing w:val="-6"/>
                <w:kern w:val="0"/>
                <w:sz w:val="24"/>
                <w:szCs w:val="24"/>
                <w:lang w:eastAsia="zh-CN"/>
              </w:rPr>
              <w:t>响应文件</w:t>
            </w:r>
            <w:r>
              <w:rPr>
                <w:rFonts w:hint="eastAsia" w:ascii="宋体" w:hAnsi="宋体" w:eastAsia="宋体" w:cs="宋体"/>
                <w:color w:val="000000"/>
                <w:spacing w:val="-6"/>
                <w:kern w:val="0"/>
                <w:sz w:val="24"/>
                <w:szCs w:val="24"/>
              </w:rPr>
              <w:t>的其他材料</w:t>
            </w:r>
          </w:p>
        </w:tc>
        <w:tc>
          <w:tcPr>
            <w:tcW w:w="7202" w:type="dxa"/>
            <w:tcBorders>
              <w:bottom w:val="single" w:color="auto" w:sz="4" w:space="0"/>
            </w:tcBorders>
            <w:vAlign w:val="center"/>
          </w:tcPr>
          <w:p>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认为其他所需要补充的内容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98" w:type="dxa"/>
            <w:vAlign w:val="center"/>
          </w:tcPr>
          <w:p>
            <w:pPr>
              <w:pageBreakBefore w:val="0"/>
              <w:kinsoku/>
              <w:wordWrap/>
              <w:overflowPunct/>
              <w:topLinePunct w:val="0"/>
              <w:autoSpaceDE w:val="0"/>
              <w:autoSpaceDN w:val="0"/>
              <w:bidi w:val="0"/>
              <w:adjustRightInd w:val="0"/>
              <w:snapToGrid/>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3.4.1</w:t>
            </w:r>
          </w:p>
        </w:tc>
        <w:tc>
          <w:tcPr>
            <w:tcW w:w="2056" w:type="dxa"/>
            <w:vAlign w:val="center"/>
          </w:tcPr>
          <w:p>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响应文件有效期</w:t>
            </w:r>
          </w:p>
        </w:tc>
        <w:tc>
          <w:tcPr>
            <w:tcW w:w="7202" w:type="dxa"/>
            <w:vAlign w:val="center"/>
          </w:tcPr>
          <w:p>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198" w:type="dxa"/>
            <w:vAlign w:val="center"/>
          </w:tcPr>
          <w:p>
            <w:pPr>
              <w:pageBreakBefore w:val="0"/>
              <w:kinsoku/>
              <w:wordWrap/>
              <w:overflowPunct/>
              <w:topLinePunct w:val="0"/>
              <w:autoSpaceDE w:val="0"/>
              <w:autoSpaceDN w:val="0"/>
              <w:bidi w:val="0"/>
              <w:adjustRightInd w:val="0"/>
              <w:snapToGrid/>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3.5.8</w:t>
            </w:r>
          </w:p>
        </w:tc>
        <w:tc>
          <w:tcPr>
            <w:tcW w:w="2056" w:type="dxa"/>
            <w:vAlign w:val="center"/>
          </w:tcPr>
          <w:p>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响应文件</w:t>
            </w:r>
            <w:r>
              <w:rPr>
                <w:rFonts w:hint="eastAsia" w:ascii="宋体" w:hAnsi="宋体" w:eastAsia="宋体" w:cs="宋体"/>
                <w:color w:val="000000"/>
                <w:kern w:val="0"/>
                <w:sz w:val="24"/>
                <w:szCs w:val="24"/>
              </w:rPr>
              <w:t>签字和盖章要求</w:t>
            </w:r>
          </w:p>
        </w:tc>
        <w:tc>
          <w:tcPr>
            <w:tcW w:w="7202" w:type="dxa"/>
            <w:vAlign w:val="center"/>
          </w:tcPr>
          <w:p>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响应文件</w:t>
            </w:r>
            <w:r>
              <w:rPr>
                <w:rFonts w:hint="eastAsia" w:ascii="宋体" w:hAnsi="宋体" w:eastAsia="宋体" w:cs="宋体"/>
                <w:sz w:val="24"/>
                <w:szCs w:val="24"/>
              </w:rPr>
              <w:t>格式中所有要求</w:t>
            </w:r>
            <w:r>
              <w:rPr>
                <w:rFonts w:hint="eastAsia" w:ascii="宋体" w:hAnsi="宋体" w:eastAsia="宋体" w:cs="宋体"/>
                <w:sz w:val="24"/>
                <w:szCs w:val="24"/>
                <w:lang w:eastAsia="zh-CN"/>
              </w:rPr>
              <w:t>供应商</w:t>
            </w:r>
            <w:r>
              <w:rPr>
                <w:rFonts w:hint="eastAsia" w:ascii="宋体" w:hAnsi="宋体" w:eastAsia="宋体" w:cs="宋体"/>
                <w:sz w:val="24"/>
                <w:szCs w:val="24"/>
              </w:rPr>
              <w:t>加盖公章的地方都须加盖</w:t>
            </w:r>
            <w:r>
              <w:rPr>
                <w:rFonts w:hint="eastAsia" w:ascii="宋体" w:hAnsi="宋体" w:eastAsia="宋体" w:cs="宋体"/>
                <w:sz w:val="24"/>
                <w:szCs w:val="24"/>
                <w:lang w:eastAsia="zh-CN"/>
              </w:rPr>
              <w:t>供应商</w:t>
            </w:r>
            <w:r>
              <w:rPr>
                <w:rFonts w:hint="eastAsia" w:ascii="宋体" w:hAnsi="宋体" w:eastAsia="宋体" w:cs="宋体"/>
                <w:sz w:val="24"/>
                <w:szCs w:val="24"/>
              </w:rPr>
              <w:t>的 CA 印章。</w:t>
            </w:r>
          </w:p>
          <w:p>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2、所有要求法定代表人或其委托代理人签字的地方都须法定代表人或其委托代理人加盖CA印章或签字。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198" w:type="dxa"/>
            <w:vAlign w:val="center"/>
          </w:tcPr>
          <w:p>
            <w:pPr>
              <w:pageBreakBefore w:val="0"/>
              <w:kinsoku/>
              <w:wordWrap/>
              <w:overflowPunct/>
              <w:topLinePunct w:val="0"/>
              <w:autoSpaceDE w:val="0"/>
              <w:autoSpaceDN w:val="0"/>
              <w:bidi w:val="0"/>
              <w:adjustRightInd w:val="0"/>
              <w:snapToGrid/>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3.5.9</w:t>
            </w:r>
          </w:p>
        </w:tc>
        <w:tc>
          <w:tcPr>
            <w:tcW w:w="2056" w:type="dxa"/>
            <w:vAlign w:val="center"/>
          </w:tcPr>
          <w:p>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响应文件</w:t>
            </w:r>
            <w:r>
              <w:rPr>
                <w:rFonts w:hint="eastAsia" w:ascii="宋体" w:hAnsi="宋体" w:eastAsia="宋体" w:cs="宋体"/>
                <w:color w:val="000000"/>
                <w:kern w:val="0"/>
                <w:sz w:val="24"/>
                <w:szCs w:val="24"/>
              </w:rPr>
              <w:t>份数</w:t>
            </w:r>
          </w:p>
        </w:tc>
        <w:tc>
          <w:tcPr>
            <w:tcW w:w="7202" w:type="dxa"/>
            <w:vAlign w:val="center"/>
          </w:tcPr>
          <w:p>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加密的电子</w:t>
            </w:r>
            <w:r>
              <w:rPr>
                <w:rFonts w:hint="eastAsia" w:ascii="宋体" w:hAnsi="宋体" w:eastAsia="宋体" w:cs="宋体"/>
                <w:sz w:val="24"/>
                <w:szCs w:val="24"/>
                <w:lang w:eastAsia="zh-CN"/>
              </w:rPr>
              <w:t>响应文件</w:t>
            </w:r>
            <w:r>
              <w:rPr>
                <w:rFonts w:hint="eastAsia" w:ascii="宋体" w:hAnsi="宋体" w:eastAsia="宋体" w:cs="宋体"/>
                <w:sz w:val="24"/>
                <w:szCs w:val="24"/>
              </w:rPr>
              <w:t>壹份（*.XYTF 格式，在会员系统指定位置上传）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98" w:type="dxa"/>
            <w:vAlign w:val="center"/>
          </w:tcPr>
          <w:p>
            <w:pPr>
              <w:pageBreakBefore w:val="0"/>
              <w:kinsoku/>
              <w:wordWrap/>
              <w:overflowPunct/>
              <w:topLinePunct w:val="0"/>
              <w:autoSpaceDE w:val="0"/>
              <w:autoSpaceDN w:val="0"/>
              <w:bidi w:val="0"/>
              <w:adjustRightInd w:val="0"/>
              <w:snapToGrid/>
              <w:spacing w:line="50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2056" w:type="dxa"/>
            <w:vAlign w:val="center"/>
          </w:tcPr>
          <w:p>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响应文件</w:t>
            </w:r>
            <w:r>
              <w:rPr>
                <w:rFonts w:hint="eastAsia" w:ascii="宋体" w:hAnsi="宋体" w:eastAsia="宋体" w:cs="宋体"/>
                <w:color w:val="000000"/>
                <w:kern w:val="0"/>
                <w:sz w:val="24"/>
                <w:szCs w:val="24"/>
              </w:rPr>
              <w:t>递交</w:t>
            </w:r>
          </w:p>
        </w:tc>
        <w:tc>
          <w:tcPr>
            <w:tcW w:w="7202" w:type="dxa"/>
            <w:vAlign w:val="center"/>
          </w:tcPr>
          <w:p>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1、电子</w:t>
            </w:r>
            <w:r>
              <w:rPr>
                <w:rFonts w:hint="eastAsia" w:ascii="宋体" w:hAnsi="宋体" w:eastAsia="宋体" w:cs="宋体"/>
                <w:sz w:val="24"/>
                <w:szCs w:val="24"/>
                <w:lang w:eastAsia="zh-CN"/>
              </w:rPr>
              <w:t>响应文件</w:t>
            </w:r>
            <w:r>
              <w:rPr>
                <w:rFonts w:hint="eastAsia" w:ascii="宋体" w:hAnsi="宋体" w:eastAsia="宋体" w:cs="宋体"/>
                <w:sz w:val="24"/>
                <w:szCs w:val="24"/>
              </w:rPr>
              <w:t>的递交</w:t>
            </w:r>
          </w:p>
          <w:p>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各</w:t>
            </w:r>
            <w:r>
              <w:rPr>
                <w:rFonts w:hint="eastAsia" w:ascii="宋体" w:hAnsi="宋体" w:eastAsia="宋体" w:cs="宋体"/>
                <w:sz w:val="24"/>
                <w:szCs w:val="24"/>
                <w:lang w:eastAsia="zh-CN"/>
              </w:rPr>
              <w:t>供应商</w:t>
            </w:r>
            <w:r>
              <w:rPr>
                <w:rFonts w:hint="eastAsia" w:ascii="宋体" w:hAnsi="宋体" w:eastAsia="宋体" w:cs="宋体"/>
                <w:sz w:val="24"/>
                <w:szCs w:val="24"/>
              </w:rPr>
              <w:t>应在</w:t>
            </w:r>
            <w:r>
              <w:rPr>
                <w:rFonts w:hint="eastAsia" w:ascii="宋体" w:hAnsi="宋体" w:eastAsia="宋体" w:cs="宋体"/>
                <w:sz w:val="24"/>
                <w:szCs w:val="24"/>
                <w:lang w:eastAsia="zh-CN"/>
              </w:rPr>
              <w:t>响应文件提交截止时间</w:t>
            </w:r>
            <w:r>
              <w:rPr>
                <w:rFonts w:hint="eastAsia" w:ascii="宋体" w:hAnsi="宋体" w:eastAsia="宋体" w:cs="宋体"/>
                <w:sz w:val="24"/>
                <w:szCs w:val="24"/>
              </w:rPr>
              <w:t>前上传加密的电子</w:t>
            </w:r>
            <w:r>
              <w:rPr>
                <w:rFonts w:hint="eastAsia" w:ascii="宋体" w:hAnsi="宋体" w:eastAsia="宋体" w:cs="宋体"/>
                <w:sz w:val="24"/>
                <w:szCs w:val="24"/>
                <w:lang w:eastAsia="zh-CN"/>
              </w:rPr>
              <w:t>响应文件</w:t>
            </w:r>
            <w:r>
              <w:rPr>
                <w:rFonts w:hint="eastAsia" w:ascii="宋体" w:hAnsi="宋体" w:eastAsia="宋体" w:cs="宋体"/>
                <w:sz w:val="24"/>
                <w:szCs w:val="24"/>
              </w:rPr>
              <w:t>（*.XYTF）到会员系统的指定位置。上传时必须得到交易系统“上传成功”的确认回复后方为上传成功。请</w:t>
            </w:r>
            <w:r>
              <w:rPr>
                <w:rFonts w:hint="eastAsia" w:ascii="宋体" w:hAnsi="宋体" w:eastAsia="宋体" w:cs="宋体"/>
                <w:sz w:val="24"/>
                <w:szCs w:val="24"/>
                <w:lang w:eastAsia="zh-CN"/>
              </w:rPr>
              <w:t>供应商</w:t>
            </w:r>
            <w:r>
              <w:rPr>
                <w:rFonts w:hint="eastAsia" w:ascii="宋体" w:hAnsi="宋体" w:eastAsia="宋体" w:cs="宋体"/>
                <w:sz w:val="24"/>
                <w:szCs w:val="24"/>
              </w:rPr>
              <w:t>在上传前务必认真检查上传</w:t>
            </w:r>
            <w:r>
              <w:rPr>
                <w:rFonts w:hint="eastAsia" w:ascii="宋体" w:hAnsi="宋体" w:eastAsia="宋体" w:cs="宋体"/>
                <w:sz w:val="24"/>
                <w:szCs w:val="24"/>
                <w:lang w:eastAsia="zh-CN"/>
              </w:rPr>
              <w:t>响应文件</w:t>
            </w:r>
            <w:r>
              <w:rPr>
                <w:rFonts w:hint="eastAsia" w:ascii="宋体" w:hAnsi="宋体" w:eastAsia="宋体" w:cs="宋体"/>
                <w:sz w:val="24"/>
                <w:szCs w:val="24"/>
              </w:rPr>
              <w:t>是否完整、正确。</w:t>
            </w:r>
          </w:p>
          <w:p>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 xml:space="preserve">2、本项目采用“不见面开标”交易方式，不见面开标大厅网址为 </w:t>
            </w:r>
            <w:r>
              <w:rPr>
                <w:rFonts w:hint="eastAsia" w:ascii="宋体" w:hAnsi="宋体" w:eastAsia="宋体" w:cs="宋体"/>
                <w:sz w:val="24"/>
                <w:szCs w:val="24"/>
                <w:lang w:eastAsia="zh-CN"/>
              </w:rPr>
              <w:t>https：//ggzyjy.xinyang.gov.cn</w:t>
            </w:r>
            <w:r>
              <w:rPr>
                <w:rFonts w:hint="eastAsia" w:ascii="宋体" w:hAnsi="宋体" w:eastAsia="宋体" w:cs="宋体"/>
                <w:sz w:val="24"/>
                <w:szCs w:val="24"/>
              </w:rPr>
              <w:t>，</w:t>
            </w:r>
            <w:r>
              <w:rPr>
                <w:rFonts w:hint="eastAsia" w:ascii="宋体" w:hAnsi="宋体" w:eastAsia="宋体" w:cs="宋体"/>
                <w:sz w:val="24"/>
                <w:szCs w:val="24"/>
                <w:lang w:eastAsia="zh-CN"/>
              </w:rPr>
              <w:t>供应商</w:t>
            </w:r>
            <w:r>
              <w:rPr>
                <w:rFonts w:hint="eastAsia" w:ascii="宋体" w:hAnsi="宋体" w:eastAsia="宋体" w:cs="宋体"/>
                <w:sz w:val="24"/>
                <w:szCs w:val="24"/>
              </w:rPr>
              <w:t>无需寄送和递交非加密的电子</w:t>
            </w:r>
            <w:r>
              <w:rPr>
                <w:rFonts w:hint="eastAsia" w:ascii="宋体" w:hAnsi="宋体" w:eastAsia="宋体" w:cs="宋体"/>
                <w:sz w:val="24"/>
                <w:szCs w:val="24"/>
                <w:lang w:eastAsia="zh-CN"/>
              </w:rPr>
              <w:t>响应文件</w:t>
            </w:r>
            <w:r>
              <w:rPr>
                <w:rFonts w:hint="eastAsia" w:ascii="宋体" w:hAnsi="宋体" w:eastAsia="宋体" w:cs="宋体"/>
                <w:sz w:val="24"/>
                <w:szCs w:val="24"/>
              </w:rPr>
              <w:t>，无需到现场参加开标会议，无需到达现场提交原件资料。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98" w:type="dxa"/>
            <w:vAlign w:val="center"/>
          </w:tcPr>
          <w:p>
            <w:pPr>
              <w:pageBreakBefore w:val="0"/>
              <w:kinsoku/>
              <w:wordWrap/>
              <w:overflowPunct/>
              <w:topLinePunct w:val="0"/>
              <w:autoSpaceDE w:val="0"/>
              <w:autoSpaceDN w:val="0"/>
              <w:bidi w:val="0"/>
              <w:adjustRightInd w:val="0"/>
              <w:snapToGrid/>
              <w:spacing w:line="50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2056" w:type="dxa"/>
            <w:vAlign w:val="center"/>
          </w:tcPr>
          <w:p>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开启</w:t>
            </w:r>
            <w:r>
              <w:rPr>
                <w:rFonts w:hint="eastAsia" w:ascii="宋体" w:hAnsi="宋体" w:eastAsia="宋体" w:cs="宋体"/>
                <w:color w:val="000000"/>
                <w:kern w:val="0"/>
                <w:sz w:val="24"/>
                <w:szCs w:val="24"/>
              </w:rPr>
              <w:t>时间和地点</w:t>
            </w:r>
          </w:p>
        </w:tc>
        <w:tc>
          <w:tcPr>
            <w:tcW w:w="7202" w:type="dxa"/>
            <w:vAlign w:val="center"/>
          </w:tcPr>
          <w:p>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时间：同</w:t>
            </w:r>
            <w:r>
              <w:rPr>
                <w:rFonts w:hint="eastAsia" w:ascii="宋体" w:hAnsi="宋体" w:eastAsia="宋体" w:cs="宋体"/>
                <w:sz w:val="24"/>
                <w:szCs w:val="24"/>
                <w:lang w:eastAsia="zh-CN"/>
              </w:rPr>
              <w:t>响应文件提交截止时间</w:t>
            </w:r>
            <w:r>
              <w:rPr>
                <w:rFonts w:hint="eastAsia" w:ascii="宋体" w:hAnsi="宋体" w:eastAsia="宋体" w:cs="宋体"/>
                <w:sz w:val="24"/>
                <w:szCs w:val="24"/>
              </w:rPr>
              <w:t>（</w:t>
            </w:r>
            <w:r>
              <w:rPr>
                <w:rFonts w:hint="eastAsia" w:ascii="宋体" w:hAnsi="宋体" w:eastAsia="宋体" w:cs="宋体"/>
                <w:sz w:val="24"/>
                <w:szCs w:val="24"/>
                <w:lang w:eastAsia="zh-CN"/>
              </w:rPr>
              <w:t>响应文件</w:t>
            </w:r>
            <w:r>
              <w:rPr>
                <w:rFonts w:hint="eastAsia" w:ascii="宋体" w:hAnsi="宋体" w:eastAsia="宋体" w:cs="宋体"/>
                <w:sz w:val="24"/>
                <w:szCs w:val="24"/>
              </w:rPr>
              <w:t>递交截止时间）</w:t>
            </w:r>
          </w:p>
          <w:p>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地点：全国公共资源交易平台（河南省·息县）不见面开标大厅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198" w:type="dxa"/>
            <w:vAlign w:val="center"/>
          </w:tcPr>
          <w:p>
            <w:pPr>
              <w:pageBreakBefore w:val="0"/>
              <w:kinsoku/>
              <w:wordWrap/>
              <w:overflowPunct/>
              <w:topLinePunct w:val="0"/>
              <w:autoSpaceDE w:val="0"/>
              <w:autoSpaceDN w:val="0"/>
              <w:bidi w:val="0"/>
              <w:adjustRightInd w:val="0"/>
              <w:snapToGrid/>
              <w:spacing w:line="50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6.1</w:t>
            </w:r>
          </w:p>
        </w:tc>
        <w:tc>
          <w:tcPr>
            <w:tcW w:w="2056" w:type="dxa"/>
            <w:vAlign w:val="center"/>
          </w:tcPr>
          <w:p>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评审小组</w:t>
            </w:r>
            <w:r>
              <w:rPr>
                <w:rFonts w:hint="eastAsia" w:ascii="宋体" w:hAnsi="宋体" w:eastAsia="宋体" w:cs="宋体"/>
                <w:color w:val="000000"/>
                <w:kern w:val="0"/>
                <w:sz w:val="24"/>
                <w:szCs w:val="24"/>
              </w:rPr>
              <w:t>的</w:t>
            </w:r>
          </w:p>
          <w:p>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组建</w:t>
            </w:r>
          </w:p>
        </w:tc>
        <w:tc>
          <w:tcPr>
            <w:tcW w:w="7202" w:type="dxa"/>
            <w:vAlign w:val="center"/>
          </w:tcPr>
          <w:p>
            <w:pPr>
              <w:pageBreakBefore w:val="0"/>
              <w:kinsoku/>
              <w:wordWrap/>
              <w:overflowPunct/>
              <w:topLinePunct w:val="0"/>
              <w:bidi w:val="0"/>
              <w:snapToGrid/>
              <w:spacing w:line="500" w:lineRule="exact"/>
              <w:ind w:left="960" w:hanging="960" w:hangingChars="400"/>
              <w:rPr>
                <w:rFonts w:ascii="宋体" w:hAnsi="宋体" w:eastAsia="宋体" w:cs="宋体"/>
                <w:sz w:val="24"/>
                <w:szCs w:val="24"/>
              </w:rPr>
            </w:pPr>
            <w:r>
              <w:rPr>
                <w:rFonts w:hint="eastAsia" w:ascii="宋体" w:hAnsi="宋体" w:eastAsia="宋体" w:cs="宋体"/>
                <w:sz w:val="24"/>
                <w:szCs w:val="24"/>
                <w:lang w:eastAsia="zh-CN"/>
              </w:rPr>
              <w:t>评审小组</w:t>
            </w:r>
            <w:r>
              <w:rPr>
                <w:rFonts w:hint="eastAsia" w:ascii="宋体" w:hAnsi="宋体" w:eastAsia="宋体" w:cs="宋体"/>
                <w:sz w:val="24"/>
                <w:szCs w:val="24"/>
              </w:rPr>
              <w:t>构成：</w:t>
            </w:r>
          </w:p>
          <w:p>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其中</w:t>
            </w:r>
            <w:r>
              <w:rPr>
                <w:rFonts w:hint="eastAsia" w:ascii="宋体" w:hAnsi="宋体" w:eastAsia="宋体" w:cs="宋体"/>
                <w:sz w:val="24"/>
                <w:szCs w:val="24"/>
                <w:lang w:eastAsia="zh-CN"/>
              </w:rPr>
              <w:t>业主</w:t>
            </w:r>
            <w:r>
              <w:rPr>
                <w:rFonts w:hint="eastAsia" w:ascii="宋体" w:hAnsi="宋体" w:eastAsia="宋体" w:cs="宋体"/>
                <w:sz w:val="24"/>
                <w:szCs w:val="24"/>
              </w:rPr>
              <w:t>评委</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rPr>
              <w:softHyphen/>
            </w:r>
            <w:r>
              <w:rPr>
                <w:rFonts w:hint="eastAsia" w:ascii="宋体" w:hAnsi="宋体" w:eastAsia="宋体" w:cs="宋体"/>
                <w:sz w:val="24"/>
                <w:szCs w:val="24"/>
              </w:rPr>
              <w:t>人（为采购人在职人员或经采购人合法授权具备评标专家资格条件的代表），评标专家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 xml:space="preserve">   </w:t>
            </w:r>
            <w:r>
              <w:rPr>
                <w:rFonts w:hint="eastAsia" w:ascii="宋体" w:hAnsi="宋体" w:eastAsia="宋体" w:cs="宋体"/>
                <w:sz w:val="24"/>
                <w:szCs w:val="24"/>
              </w:rPr>
              <w:t>人；</w:t>
            </w:r>
            <w:bookmarkStart w:id="412" w:name="_GoBack"/>
            <w:bookmarkEnd w:id="412"/>
          </w:p>
          <w:p>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评标专家确定方式：</w:t>
            </w:r>
          </w:p>
          <w:p>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从政府采购专家库中随机抽取方式确定。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8" w:type="dxa"/>
            <w:vAlign w:val="center"/>
          </w:tcPr>
          <w:p>
            <w:pPr>
              <w:pageBreakBefore w:val="0"/>
              <w:kinsoku/>
              <w:wordWrap/>
              <w:overflowPunct/>
              <w:topLinePunct w:val="0"/>
              <w:autoSpaceDE w:val="0"/>
              <w:autoSpaceDN w:val="0"/>
              <w:bidi w:val="0"/>
              <w:adjustRightInd w:val="0"/>
              <w:snapToGrid/>
              <w:spacing w:line="500" w:lineRule="exac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7.1</w:t>
            </w:r>
          </w:p>
        </w:tc>
        <w:tc>
          <w:tcPr>
            <w:tcW w:w="9258" w:type="dxa"/>
            <w:gridSpan w:val="2"/>
            <w:vAlign w:val="center"/>
          </w:tcPr>
          <w:p>
            <w:pPr>
              <w:pageBreakBefore w:val="0"/>
              <w:kinsoku/>
              <w:wordWrap/>
              <w:overflowPunct/>
              <w:topLinePunct w:val="0"/>
              <w:bidi w:val="0"/>
              <w:snapToGrid/>
              <w:spacing w:line="500" w:lineRule="exact"/>
              <w:ind w:firstLine="0" w:firstLineChars="0"/>
              <w:rPr>
                <w:rFonts w:hint="eastAsia" w:ascii="宋体" w:hAnsi="宋体" w:eastAsia="宋体" w:cs="宋体"/>
                <w:sz w:val="24"/>
                <w:szCs w:val="24"/>
              </w:rPr>
            </w:pPr>
            <w:r>
              <w:rPr>
                <w:rFonts w:hint="eastAsia" w:ascii="宋体" w:hAnsi="宋体" w:eastAsia="宋体" w:cs="宋体"/>
                <w:kern w:val="2"/>
                <w:sz w:val="24"/>
                <w:szCs w:val="24"/>
                <w:lang w:val="en-US" w:eastAsia="zh-CN" w:bidi="ar-SA"/>
              </w:rPr>
              <w:t>采购程序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8" w:type="dxa"/>
            <w:vMerge w:val="restart"/>
            <w:vAlign w:val="center"/>
          </w:tcPr>
          <w:p>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rPr>
              <w:t>第一阶段</w:t>
            </w:r>
          </w:p>
        </w:tc>
        <w:tc>
          <w:tcPr>
            <w:tcW w:w="9258" w:type="dxa"/>
            <w:gridSpan w:val="2"/>
            <w:vAlign w:val="center"/>
          </w:tcPr>
          <w:p>
            <w:pPr>
              <w:pageBreakBefore w:val="0"/>
              <w:kinsoku/>
              <w:wordWrap/>
              <w:overflowPunct/>
              <w:topLinePunct w:val="0"/>
              <w:bidi w:val="0"/>
              <w:snapToGrid/>
              <w:spacing w:line="500" w:lineRule="exact"/>
              <w:ind w:firstLine="0" w:firstLineChars="0"/>
              <w:rPr>
                <w:rFonts w:hint="eastAsia" w:ascii="宋体" w:hAnsi="宋体" w:eastAsia="宋体" w:cs="宋体"/>
                <w:i w:val="0"/>
                <w:iCs w:val="0"/>
                <w:caps w:val="0"/>
                <w:color w:val="333333"/>
                <w:spacing w:val="0"/>
                <w:kern w:val="0"/>
                <w:sz w:val="24"/>
                <w:szCs w:val="24"/>
                <w:shd w:val="clear" w:fill="FFFFFF"/>
                <w:vertAlign w:val="baseline"/>
                <w:lang w:val="en-US" w:eastAsia="zh-CN" w:bidi="ar"/>
              </w:rPr>
            </w:pPr>
            <w:r>
              <w:rPr>
                <w:rFonts w:hint="eastAsia" w:ascii="宋体" w:hAnsi="宋体" w:eastAsia="宋体" w:cs="宋体"/>
                <w:kern w:val="2"/>
                <w:sz w:val="24"/>
                <w:szCs w:val="24"/>
                <w:lang w:val="en-US" w:eastAsia="zh-CN" w:bidi="ar-SA"/>
              </w:rPr>
              <w:t xml:space="preserve"> 根据《政府采购框架协议采购方式管理暂行办法》（中华人民共和国财政部令第110号）规定，本项目的采购程序共分为两个阶段，具体如下：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8" w:type="dxa"/>
            <w:vMerge w:val="continue"/>
            <w:vAlign w:val="center"/>
          </w:tcPr>
          <w:p>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宋体" w:hAnsi="宋体" w:eastAsia="宋体" w:cs="宋体"/>
                <w:color w:val="000000"/>
                <w:kern w:val="0"/>
                <w:sz w:val="24"/>
                <w:szCs w:val="24"/>
                <w:lang w:val="en-US" w:eastAsia="zh-CN" w:bidi="ar-SA"/>
              </w:rPr>
            </w:pPr>
          </w:p>
        </w:tc>
        <w:tc>
          <w:tcPr>
            <w:tcW w:w="2056" w:type="dxa"/>
            <w:vAlign w:val="center"/>
          </w:tcPr>
          <w:p>
            <w:pPr>
              <w:pageBreakBefore w:val="0"/>
              <w:kinsoku/>
              <w:wordWrap/>
              <w:overflowPunct/>
              <w:topLinePunct w:val="0"/>
              <w:bidi w:val="0"/>
              <w:snapToGrid/>
              <w:spacing w:line="50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aps w:val="0"/>
                <w:color w:val="333333"/>
                <w:spacing w:val="0"/>
                <w:kern w:val="0"/>
                <w:sz w:val="24"/>
                <w:szCs w:val="24"/>
                <w:shd w:val="clear" w:fill="FFFFFF"/>
                <w:vertAlign w:val="baseline"/>
                <w:lang w:val="en-US" w:eastAsia="zh-CN" w:bidi="ar"/>
              </w:rPr>
              <w:t>确定第一阶段入围供应商的评审方法、评审标准 </w:t>
            </w:r>
          </w:p>
        </w:tc>
        <w:tc>
          <w:tcPr>
            <w:tcW w:w="7202" w:type="dxa"/>
            <w:vAlign w:val="center"/>
          </w:tcPr>
          <w:p>
            <w:pPr>
              <w:pageBreakBefore w:val="0"/>
              <w:kinsoku/>
              <w:wordWrap/>
              <w:overflowPunct/>
              <w:topLinePunct w:val="0"/>
              <w:bidi w:val="0"/>
              <w:snapToGrid/>
              <w:spacing w:line="500" w:lineRule="exact"/>
              <w:ind w:firstLine="0" w:firstLine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确定第一阶段入围供应商的评审方法</w:t>
            </w:r>
          </w:p>
          <w:p>
            <w:pPr>
              <w:pageBreakBefore w:val="0"/>
              <w:kinsoku/>
              <w:wordWrap/>
              <w:overflowPunct/>
              <w:topLinePunct w:val="0"/>
              <w:bidi w:val="0"/>
              <w:snapToGrid/>
              <w:spacing w:line="500" w:lineRule="exact"/>
              <w:ind w:firstLine="0" w:firstLineChars="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质量优先法</w:t>
            </w:r>
          </w:p>
          <w:p>
            <w:pPr>
              <w:pageBreakBefore w:val="0"/>
              <w:kinsoku/>
              <w:wordWrap/>
              <w:overflowPunct/>
              <w:topLinePunct w:val="0"/>
              <w:bidi w:val="0"/>
              <w:snapToGrid/>
              <w:spacing w:line="500" w:lineRule="exact"/>
              <w:ind w:firstLine="0" w:firstLineChars="0"/>
              <w:rPr>
                <w:rFonts w:hint="eastAsia" w:ascii="宋体" w:hAnsi="宋体" w:eastAsia="宋体" w:cs="宋体"/>
                <w:sz w:val="24"/>
                <w:szCs w:val="24"/>
              </w:rPr>
            </w:pPr>
            <w:r>
              <w:rPr>
                <w:rFonts w:hint="eastAsia" w:ascii="宋体" w:hAnsi="宋体" w:eastAsia="宋体" w:cs="宋体"/>
                <w:sz w:val="24"/>
                <w:szCs w:val="24"/>
              </w:rPr>
              <w:sym w:font="Wingdings 2" w:char="00A3"/>
            </w:r>
            <w:r>
              <w:rPr>
                <w:rFonts w:hint="eastAsia" w:ascii="宋体" w:hAnsi="宋体" w:eastAsia="宋体" w:cs="宋体"/>
                <w:kern w:val="2"/>
                <w:sz w:val="24"/>
                <w:szCs w:val="24"/>
                <w:lang w:val="en-US" w:eastAsia="zh-CN" w:bidi="ar-SA"/>
              </w:rPr>
              <w:t>价格优先法</w:t>
            </w:r>
          </w:p>
          <w:p>
            <w:pPr>
              <w:pageBreakBefore w:val="0"/>
              <w:kinsoku/>
              <w:wordWrap/>
              <w:overflowPunct/>
              <w:topLinePunct w:val="0"/>
              <w:bidi w:val="0"/>
              <w:snapToGrid/>
              <w:spacing w:line="5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质量优先法是指对满足采购需求且响应报价不超过最高限制单价的货物、服务进行质量综合评分，按照质量评分从高到低排序，根据征集文件规定的淘汰率或者入围供应商数量上限，确定入围供应商的评审方法。</w:t>
            </w:r>
          </w:p>
          <w:p>
            <w:pPr>
              <w:pageBreakBefore w:val="0"/>
              <w:kinsoku/>
              <w:wordWrap/>
              <w:overflowPunct/>
              <w:topLinePunct w:val="0"/>
              <w:bidi w:val="0"/>
              <w:snapToGrid/>
              <w:spacing w:line="500" w:lineRule="exact"/>
              <w:ind w:firstLine="0" w:firstLineChars="0"/>
              <w:rPr>
                <w:rFonts w:hint="eastAsia" w:ascii="宋体" w:hAnsi="宋体" w:eastAsia="宋体" w:cs="宋体"/>
                <w:i w:val="0"/>
                <w:iCs w:val="0"/>
                <w:caps w:val="0"/>
                <w:color w:val="333333"/>
                <w:spacing w:val="0"/>
                <w:kern w:val="0"/>
                <w:sz w:val="24"/>
                <w:szCs w:val="24"/>
                <w:shd w:val="clear" w:fill="FFFFFF"/>
                <w:vertAlign w:val="baseline"/>
                <w:lang w:val="en-US" w:eastAsia="zh-CN" w:bidi="ar"/>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确定第一阶段入围供应商的</w:t>
            </w:r>
            <w:r>
              <w:rPr>
                <w:rFonts w:hint="eastAsia" w:ascii="宋体" w:hAnsi="宋体" w:eastAsia="宋体" w:cs="宋体"/>
                <w:i w:val="0"/>
                <w:iCs w:val="0"/>
                <w:caps w:val="0"/>
                <w:color w:val="333333"/>
                <w:spacing w:val="0"/>
                <w:kern w:val="0"/>
                <w:sz w:val="24"/>
                <w:szCs w:val="24"/>
                <w:shd w:val="clear" w:fill="FFFFFF"/>
                <w:vertAlign w:val="baseline"/>
                <w:lang w:val="en-US" w:eastAsia="zh-CN" w:bidi="ar"/>
              </w:rPr>
              <w:t>评审标准</w:t>
            </w:r>
          </w:p>
          <w:p>
            <w:pPr>
              <w:pageBreakBefore w:val="0"/>
              <w:kinsoku/>
              <w:wordWrap/>
              <w:overflowPunct/>
              <w:topLinePunct w:val="0"/>
              <w:bidi w:val="0"/>
              <w:snapToGrid/>
              <w:spacing w:line="500" w:lineRule="exact"/>
              <w:ind w:firstLine="0" w:firstLineChars="0"/>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aps w:val="0"/>
                <w:color w:val="333333"/>
                <w:spacing w:val="0"/>
                <w:kern w:val="0"/>
                <w:sz w:val="24"/>
                <w:szCs w:val="24"/>
                <w:shd w:val="clear" w:fill="FFFFFF"/>
                <w:vertAlign w:val="baseline"/>
                <w:lang w:val="en-US" w:eastAsia="zh-CN" w:bidi="ar"/>
              </w:rPr>
              <w:t>详见“第三章 评审办法”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8" w:type="dxa"/>
            <w:vMerge w:val="continue"/>
            <w:vAlign w:val="center"/>
          </w:tcPr>
          <w:p>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宋体" w:hAnsi="宋体" w:eastAsia="宋体" w:cs="宋体"/>
                <w:color w:val="000000"/>
                <w:kern w:val="0"/>
                <w:sz w:val="24"/>
                <w:szCs w:val="24"/>
                <w:lang w:eastAsia="zh-CN"/>
              </w:rPr>
            </w:pPr>
          </w:p>
        </w:tc>
        <w:tc>
          <w:tcPr>
            <w:tcW w:w="2056" w:type="dxa"/>
            <w:vAlign w:val="center"/>
          </w:tcPr>
          <w:p>
            <w:pPr>
              <w:pageBreakBefore w:val="0"/>
              <w:kinsoku/>
              <w:wordWrap/>
              <w:overflowPunct/>
              <w:topLinePunct w:val="0"/>
              <w:bidi w:val="0"/>
              <w:snapToGrid/>
              <w:spacing w:line="500" w:lineRule="exact"/>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入围供应商数量</w:t>
            </w:r>
          </w:p>
        </w:tc>
        <w:tc>
          <w:tcPr>
            <w:tcW w:w="7202" w:type="dxa"/>
            <w:vAlign w:val="center"/>
          </w:tcPr>
          <w:p>
            <w:pPr>
              <w:pageBreakBefore w:val="0"/>
              <w:kinsoku/>
              <w:wordWrap/>
              <w:overflowPunct/>
              <w:topLinePunct w:val="0"/>
              <w:bidi w:val="0"/>
              <w:snapToGrid/>
              <w:spacing w:line="500" w:lineRule="exact"/>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第一标段：</w:t>
            </w:r>
          </w:p>
          <w:p>
            <w:pPr>
              <w:pageBreakBefore w:val="0"/>
              <w:kinsoku/>
              <w:wordWrap/>
              <w:overflowPunct/>
              <w:topLinePunct w:val="0"/>
              <w:bidi w:val="0"/>
              <w:snapToGrid/>
              <w:spacing w:line="500" w:lineRule="exact"/>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入围供应商数量上限为20家</w:t>
            </w:r>
          </w:p>
          <w:p>
            <w:pPr>
              <w:pageBreakBefore w:val="0"/>
              <w:kinsoku/>
              <w:wordWrap/>
              <w:overflowPunct/>
              <w:topLinePunct w:val="0"/>
              <w:bidi w:val="0"/>
              <w:snapToGrid/>
              <w:spacing w:line="500" w:lineRule="exact"/>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第二标段：</w:t>
            </w:r>
          </w:p>
          <w:p>
            <w:pPr>
              <w:pageBreakBefore w:val="0"/>
              <w:kinsoku/>
              <w:wordWrap/>
              <w:overflowPunct/>
              <w:topLinePunct w:val="0"/>
              <w:bidi w:val="0"/>
              <w:snapToGrid/>
              <w:spacing w:line="500" w:lineRule="exact"/>
              <w:ind w:firstLine="0" w:firstLineChars="0"/>
              <w:rPr>
                <w:rFonts w:hint="eastAsia"/>
                <w:highlight w:val="none"/>
                <w:lang w:val="en-US" w:eastAsia="zh-CN"/>
              </w:rPr>
            </w:pPr>
            <w:r>
              <w:rPr>
                <w:rFonts w:hint="eastAsia" w:ascii="宋体" w:hAnsi="宋体" w:eastAsia="宋体" w:cs="宋体"/>
                <w:kern w:val="2"/>
                <w:sz w:val="24"/>
                <w:szCs w:val="24"/>
                <w:highlight w:val="none"/>
                <w:lang w:val="en-US" w:eastAsia="zh-CN" w:bidi="ar-SA"/>
              </w:rPr>
              <w:t>入围供应商数量上限为1家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8" w:type="dxa"/>
            <w:vMerge w:val="continue"/>
            <w:vAlign w:val="center"/>
          </w:tcPr>
          <w:p>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宋体" w:hAnsi="宋体" w:eastAsia="宋体" w:cs="宋体"/>
                <w:color w:val="000000"/>
                <w:kern w:val="0"/>
                <w:sz w:val="24"/>
                <w:szCs w:val="24"/>
                <w:lang w:eastAsia="zh-CN"/>
              </w:rPr>
            </w:pPr>
          </w:p>
        </w:tc>
        <w:tc>
          <w:tcPr>
            <w:tcW w:w="2056" w:type="dxa"/>
            <w:vAlign w:val="center"/>
          </w:tcPr>
          <w:p>
            <w:pPr>
              <w:pageBreakBefore w:val="0"/>
              <w:kinsoku/>
              <w:wordWrap/>
              <w:overflowPunct/>
              <w:topLinePunct w:val="0"/>
              <w:bidi w:val="0"/>
              <w:snapToGrid/>
              <w:spacing w:line="50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确定入围供应商的淘汰率</w:t>
            </w:r>
          </w:p>
        </w:tc>
        <w:tc>
          <w:tcPr>
            <w:tcW w:w="7202" w:type="dxa"/>
            <w:vAlign w:val="center"/>
          </w:tcPr>
          <w:p>
            <w:pPr>
              <w:pageBreakBefore w:val="0"/>
              <w:kinsoku/>
              <w:wordWrap/>
              <w:overflowPunct/>
              <w:topLinePunct w:val="0"/>
              <w:bidi w:val="0"/>
              <w:snapToGrid/>
              <w:spacing w:line="500" w:lineRule="exact"/>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确定入围供应商时，提交响应文件和符合资格条件、实质性要求的供应商应当均不少于2家，淘汰比例不低于20%，且至少淘汰一家供应商。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8" w:type="dxa"/>
            <w:vMerge w:val="continue"/>
            <w:vAlign w:val="center"/>
          </w:tcPr>
          <w:p>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宋体" w:hAnsi="宋体" w:eastAsia="宋体" w:cs="宋体"/>
                <w:color w:val="000000"/>
                <w:kern w:val="0"/>
                <w:sz w:val="24"/>
                <w:szCs w:val="24"/>
                <w:lang w:eastAsia="zh-CN"/>
              </w:rPr>
            </w:pPr>
          </w:p>
        </w:tc>
        <w:tc>
          <w:tcPr>
            <w:tcW w:w="2056" w:type="dxa"/>
            <w:vAlign w:val="center"/>
          </w:tcPr>
          <w:p>
            <w:pPr>
              <w:pageBreakBefore w:val="0"/>
              <w:kinsoku/>
              <w:wordWrap/>
              <w:overflowPunct/>
              <w:topLinePunct w:val="0"/>
              <w:bidi w:val="0"/>
              <w:snapToGrid/>
              <w:spacing w:line="50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响应文件</w:t>
            </w:r>
          </w:p>
          <w:p>
            <w:pPr>
              <w:pageBreakBefore w:val="0"/>
              <w:kinsoku/>
              <w:wordWrap/>
              <w:overflowPunct/>
              <w:topLinePunct w:val="0"/>
              <w:bidi w:val="0"/>
              <w:snapToGrid/>
              <w:spacing w:line="50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无效情形</w:t>
            </w:r>
          </w:p>
        </w:tc>
        <w:tc>
          <w:tcPr>
            <w:tcW w:w="7202"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根据河南省财政厅《关于防范供应商串通投标促进政府采购公平竞争的通知》，参与同一个标段 (包) 的供应商存在下列情形之一的，其投标文件无效： </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（一）不同供应商的电子投标（响应）文件上传计算机的网卡 MAC地址、CPU序列号和硬盘序列号等硬件信息相同的； </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（二）不同供应商的投标（响应）文件由同一电子设备编制、打印加密或者上传； </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（三）不同供应商的投标（响应）文件由同一电子设备打印、复印； </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（四）不同供应商的投标（响应）文件由同一人送达或者分发，或者不同供应商联系人为同一人或不同联系人的联系电话一致的； </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（五）不同供应商的投标（响应）文件的内容存在两处以上细节错误一致； </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（六）不同供应商的法定代表人、委托代理人、项目经理、项目负责人等由同一个单位缴纳社会保险或者领取报酬的； </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（七）不同供应商投标（响应）文件中法定代表人或者负责人签字出自同一人之手； </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（八）其它涉嫌串通的情形。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8" w:type="dxa"/>
            <w:vAlign w:val="center"/>
          </w:tcPr>
          <w:p>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rPr>
              <w:t>第二阶段</w:t>
            </w:r>
          </w:p>
        </w:tc>
        <w:tc>
          <w:tcPr>
            <w:tcW w:w="2056" w:type="dxa"/>
            <w:vAlign w:val="center"/>
          </w:tcPr>
          <w:p>
            <w:pPr>
              <w:pageBreakBefore w:val="0"/>
              <w:kinsoku/>
              <w:wordWrap/>
              <w:overflowPunct/>
              <w:topLinePunct w:val="0"/>
              <w:bidi w:val="0"/>
              <w:snapToGrid/>
              <w:spacing w:line="500" w:lineRule="exact"/>
              <w:ind w:firstLine="0" w:firstLineChars="0"/>
              <w:jc w:val="center"/>
              <w:rPr>
                <w:rFonts w:hint="eastAsia" w:ascii="宋体" w:hAnsi="宋体" w:eastAsia="宋体" w:cs="宋体"/>
                <w:i w:val="0"/>
                <w:iCs w:val="0"/>
                <w:caps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shd w:val="clear" w:fill="FFFFFF"/>
                <w:vertAlign w:val="baseline"/>
                <w:lang w:val="en-US" w:eastAsia="zh-CN" w:bidi="ar"/>
              </w:rPr>
              <w:t>确定第二阶段成交供应商的方式</w:t>
            </w:r>
          </w:p>
        </w:tc>
        <w:tc>
          <w:tcPr>
            <w:tcW w:w="7202" w:type="dxa"/>
            <w:vAlign w:val="center"/>
          </w:tcPr>
          <w:p>
            <w:pPr>
              <w:pageBreakBefore w:val="0"/>
              <w:kinsoku/>
              <w:wordWrap/>
              <w:overflowPunct/>
              <w:topLinePunct w:val="0"/>
              <w:bidi w:val="0"/>
              <w:snapToGrid/>
              <w:spacing w:line="500" w:lineRule="exact"/>
              <w:ind w:firstLine="0" w:firstLineChars="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直接选定</w:t>
            </w:r>
          </w:p>
          <w:p>
            <w:pPr>
              <w:pageBreakBefore w:val="0"/>
              <w:kinsoku/>
              <w:wordWrap/>
              <w:overflowPunct/>
              <w:topLinePunct w:val="0"/>
              <w:bidi w:val="0"/>
              <w:snapToGrid/>
              <w:spacing w:line="500" w:lineRule="exact"/>
              <w:ind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i w:val="0"/>
                <w:iCs w:val="0"/>
                <w:caps w:val="0"/>
                <w:color w:val="333333"/>
                <w:spacing w:val="0"/>
                <w:sz w:val="24"/>
                <w:szCs w:val="24"/>
                <w:shd w:val="clear" w:fill="FFFFFF"/>
              </w:rPr>
              <w:t>直接选定方式是确定第二阶段成交供应商的主要方式</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确定第二阶段成交供应商应当由采购人或者服务对象依据入围产品价格、质量以及服务便利性、用户评价等因素，从第一阶段入围供应商中直接选定。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8" w:type="dxa"/>
            <w:vAlign w:val="center"/>
          </w:tcPr>
          <w:p>
            <w:pPr>
              <w:pageBreakBefore w:val="0"/>
              <w:kinsoku/>
              <w:wordWrap/>
              <w:overflowPunct/>
              <w:topLinePunct w:val="0"/>
              <w:autoSpaceDE w:val="0"/>
              <w:autoSpaceDN w:val="0"/>
              <w:bidi w:val="0"/>
              <w:adjustRightInd w:val="0"/>
              <w:snapToGrid/>
              <w:spacing w:line="500" w:lineRule="exact"/>
              <w:ind w:firstLine="480"/>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7.2</w:t>
            </w:r>
          </w:p>
        </w:tc>
        <w:tc>
          <w:tcPr>
            <w:tcW w:w="2056" w:type="dxa"/>
            <w:vAlign w:val="center"/>
          </w:tcPr>
          <w:p>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是否授权</w:t>
            </w:r>
            <w:r>
              <w:rPr>
                <w:rFonts w:hint="eastAsia" w:ascii="宋体" w:hAnsi="宋体" w:eastAsia="宋体" w:cs="宋体"/>
                <w:color w:val="000000"/>
                <w:kern w:val="0"/>
                <w:sz w:val="24"/>
                <w:szCs w:val="24"/>
                <w:lang w:eastAsia="zh-CN"/>
              </w:rPr>
              <w:t>评审小组</w:t>
            </w:r>
            <w:r>
              <w:rPr>
                <w:rFonts w:hint="eastAsia" w:ascii="宋体" w:hAnsi="宋体" w:eastAsia="宋体" w:cs="宋体"/>
                <w:color w:val="000000"/>
                <w:kern w:val="0"/>
                <w:sz w:val="24"/>
                <w:szCs w:val="24"/>
              </w:rPr>
              <w:t>确定</w:t>
            </w:r>
            <w:r>
              <w:rPr>
                <w:rFonts w:hint="eastAsia" w:ascii="宋体" w:hAnsi="宋体" w:eastAsia="宋体" w:cs="宋体"/>
                <w:color w:val="000000"/>
                <w:kern w:val="0"/>
                <w:sz w:val="24"/>
                <w:szCs w:val="24"/>
                <w:lang w:eastAsia="zh-CN"/>
              </w:rPr>
              <w:t>入围</w:t>
            </w:r>
          </w:p>
          <w:p>
            <w:pPr>
              <w:pageBreakBefore w:val="0"/>
              <w:kinsoku/>
              <w:wordWrap/>
              <w:overflowPunct/>
              <w:topLinePunct w:val="0"/>
              <w:autoSpaceDE w:val="0"/>
              <w:autoSpaceDN w:val="0"/>
              <w:bidi w:val="0"/>
              <w:adjustRightInd w:val="0"/>
              <w:snapToGrid/>
              <w:spacing w:line="500" w:lineRule="exact"/>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rPr>
              <w:t>供应商</w:t>
            </w:r>
          </w:p>
        </w:tc>
        <w:tc>
          <w:tcPr>
            <w:tcW w:w="7202" w:type="dxa"/>
            <w:vAlign w:val="center"/>
          </w:tcPr>
          <w:p>
            <w:pPr>
              <w:pageBreakBefore w:val="0"/>
              <w:kinsoku/>
              <w:wordWrap/>
              <w:overflowPunct/>
              <w:topLinePunct w:val="0"/>
              <w:bidi w:val="0"/>
              <w:snapToGrid/>
              <w:spacing w:line="500" w:lineRule="exact"/>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否，推荐</w:t>
            </w:r>
            <w:r>
              <w:rPr>
                <w:rFonts w:hint="eastAsia" w:ascii="宋体" w:hAnsi="宋体" w:eastAsia="宋体" w:cs="宋体"/>
                <w:sz w:val="24"/>
                <w:szCs w:val="24"/>
                <w:lang w:eastAsia="zh-CN"/>
              </w:rPr>
              <w:t>入围候选供应商</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98" w:type="dxa"/>
            <w:vAlign w:val="center"/>
          </w:tcPr>
          <w:p>
            <w:pPr>
              <w:pageBreakBefore w:val="0"/>
              <w:kinsoku/>
              <w:wordWrap/>
              <w:overflowPunct/>
              <w:topLinePunct w:val="0"/>
              <w:autoSpaceDE w:val="0"/>
              <w:autoSpaceDN w:val="0"/>
              <w:bidi w:val="0"/>
              <w:adjustRightInd w:val="0"/>
              <w:snapToGrid/>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7.3</w:t>
            </w:r>
          </w:p>
        </w:tc>
        <w:tc>
          <w:tcPr>
            <w:tcW w:w="2056" w:type="dxa"/>
            <w:vAlign w:val="center"/>
          </w:tcPr>
          <w:p>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履约保证金</w:t>
            </w:r>
          </w:p>
        </w:tc>
        <w:tc>
          <w:tcPr>
            <w:tcW w:w="7202" w:type="dxa"/>
            <w:vAlign w:val="center"/>
          </w:tcPr>
          <w:p>
            <w:pPr>
              <w:pageBreakBefore w:val="0"/>
              <w:kinsoku/>
              <w:wordWrap/>
              <w:overflowPunct/>
              <w:topLinePunct w:val="0"/>
              <w:bidi w:val="0"/>
              <w:snapToGrid/>
              <w:spacing w:line="500" w:lineRule="exact"/>
              <w:ind w:left="0" w:leftChars="0" w:firstLine="0" w:firstLineChars="0"/>
              <w:rPr>
                <w:rFonts w:ascii="宋体" w:hAnsi="宋体" w:eastAsia="宋体" w:cs="宋体"/>
                <w:sz w:val="24"/>
                <w:szCs w:val="24"/>
              </w:rPr>
            </w:pPr>
            <w:r>
              <w:rPr>
                <w:rFonts w:hint="eastAsia" w:ascii="宋体" w:hAnsi="宋体" w:eastAsia="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98" w:type="dxa"/>
            <w:vAlign w:val="center"/>
          </w:tcPr>
          <w:p>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color w:val="000000"/>
                <w:kern w:val="0"/>
                <w:sz w:val="24"/>
                <w:szCs w:val="24"/>
              </w:rPr>
            </w:pPr>
            <w:bookmarkStart w:id="202" w:name="_Toc19222"/>
            <w:bookmarkStart w:id="203" w:name="_Toc244935163"/>
            <w:bookmarkStart w:id="204" w:name="_Toc244934194"/>
            <w:r>
              <w:rPr>
                <w:rFonts w:hint="eastAsia" w:ascii="宋体" w:hAnsi="宋体" w:eastAsia="宋体" w:cs="宋体"/>
                <w:color w:val="000000"/>
                <w:kern w:val="0"/>
                <w:sz w:val="24"/>
                <w:szCs w:val="24"/>
              </w:rPr>
              <w:t>10</w:t>
            </w:r>
          </w:p>
        </w:tc>
        <w:tc>
          <w:tcPr>
            <w:tcW w:w="2056" w:type="dxa"/>
            <w:vAlign w:val="center"/>
          </w:tcPr>
          <w:p>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其他补充内容</w:t>
            </w:r>
          </w:p>
        </w:tc>
        <w:tc>
          <w:tcPr>
            <w:tcW w:w="7202" w:type="dxa"/>
            <w:vAlign w:val="center"/>
          </w:tcPr>
          <w:p>
            <w:pPr>
              <w:pageBreakBefore w:val="0"/>
              <w:kinsoku/>
              <w:wordWrap/>
              <w:overflowPunct/>
              <w:topLinePunct w:val="0"/>
              <w:bidi w:val="0"/>
              <w:snapToGrid/>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0" w:hRule="atLeast"/>
          <w:jc w:val="center"/>
        </w:trPr>
        <w:tc>
          <w:tcPr>
            <w:tcW w:w="1198" w:type="dxa"/>
            <w:vAlign w:val="center"/>
          </w:tcPr>
          <w:p>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10.1</w:t>
            </w:r>
          </w:p>
        </w:tc>
        <w:tc>
          <w:tcPr>
            <w:tcW w:w="2056" w:type="dxa"/>
            <w:vAlign w:val="center"/>
          </w:tcPr>
          <w:p>
            <w:pPr>
              <w:pageBreakBefore w:val="0"/>
              <w:kinsoku/>
              <w:wordWrap/>
              <w:overflowPunct/>
              <w:topLinePunct w:val="0"/>
              <w:autoSpaceDE w:val="0"/>
              <w:autoSpaceDN w:val="0"/>
              <w:bidi w:val="0"/>
              <w:adjustRightInd w:val="0"/>
              <w:snapToGrid/>
              <w:spacing w:line="500" w:lineRule="exact"/>
              <w:ind w:firstLine="0" w:firstLineChars="0"/>
              <w:jc w:val="center"/>
              <w:rPr>
                <w:rFonts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标书雷同性分析</w:t>
            </w:r>
          </w:p>
        </w:tc>
        <w:tc>
          <w:tcPr>
            <w:tcW w:w="7202" w:type="dxa"/>
            <w:vAlign w:val="center"/>
          </w:tcPr>
          <w:p>
            <w:pPr>
              <w:pageBreakBefore w:val="0"/>
              <w:kinsoku/>
              <w:wordWrap/>
              <w:overflowPunct/>
              <w:topLinePunct w:val="0"/>
              <w:bidi w:val="0"/>
              <w:snapToGrid/>
              <w:spacing w:line="500" w:lineRule="exact"/>
              <w:ind w:firstLine="0" w:firstLineChars="0"/>
              <w:rPr>
                <w:rFonts w:ascii="宋体" w:hAnsi="宋体" w:eastAsia="宋体" w:cs="宋体"/>
                <w:b w:val="0"/>
                <w:bCs w:val="0"/>
                <w:sz w:val="24"/>
                <w:szCs w:val="24"/>
              </w:rPr>
            </w:pPr>
            <w:r>
              <w:rPr>
                <w:rFonts w:hint="eastAsia" w:ascii="宋体" w:hAnsi="宋体" w:eastAsia="宋体" w:cs="宋体"/>
                <w:b w:val="0"/>
                <w:bCs w:val="0"/>
                <w:sz w:val="24"/>
                <w:szCs w:val="24"/>
              </w:rPr>
              <w:t>文件制作机器码、文件创建标识码有相同的按废标处理。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98" w:type="dxa"/>
            <w:vAlign w:val="center"/>
          </w:tcPr>
          <w:p>
            <w:pPr>
              <w:pageBreakBefore w:val="0"/>
              <w:kinsoku/>
              <w:wordWrap/>
              <w:overflowPunct/>
              <w:topLinePunct w:val="0"/>
              <w:autoSpaceDE w:val="0"/>
              <w:autoSpaceDN w:val="0"/>
              <w:bidi w:val="0"/>
              <w:adjustRightInd w:val="0"/>
              <w:snapToGrid/>
              <w:spacing w:line="500" w:lineRule="exact"/>
              <w:ind w:firstLine="240" w:firstLineChars="100"/>
              <w:jc w:val="center"/>
              <w:rPr>
                <w:rFonts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10.2</w:t>
            </w:r>
          </w:p>
        </w:tc>
        <w:tc>
          <w:tcPr>
            <w:tcW w:w="2056" w:type="dxa"/>
            <w:vAlign w:val="center"/>
          </w:tcPr>
          <w:p>
            <w:pPr>
              <w:pageBreakBefore w:val="0"/>
              <w:kinsoku/>
              <w:wordWrap/>
              <w:overflowPunct/>
              <w:topLinePunct w:val="0"/>
              <w:bidi w:val="0"/>
              <w:snapToGrid/>
              <w:spacing w:line="500" w:lineRule="exact"/>
              <w:ind w:firstLine="240" w:firstLineChars="100"/>
              <w:rPr>
                <w:rFonts w:ascii="宋体" w:hAnsi="宋体" w:eastAsia="宋体" w:cs="宋体"/>
                <w:b w:val="0"/>
                <w:bCs w:val="0"/>
                <w:color w:val="000000"/>
                <w:kern w:val="0"/>
                <w:sz w:val="24"/>
                <w:szCs w:val="24"/>
              </w:rPr>
            </w:pPr>
            <w:r>
              <w:rPr>
                <w:rFonts w:hint="eastAsia" w:ascii="宋体" w:hAnsi="宋体" w:eastAsia="宋体" w:cs="宋体"/>
                <w:b w:val="0"/>
                <w:bCs w:val="0"/>
                <w:sz w:val="24"/>
                <w:szCs w:val="24"/>
              </w:rPr>
              <w:t>注意事项</w:t>
            </w:r>
          </w:p>
        </w:tc>
        <w:tc>
          <w:tcPr>
            <w:tcW w:w="7202" w:type="dxa"/>
            <w:vAlign w:val="center"/>
          </w:tcPr>
          <w:p>
            <w:pPr>
              <w:pageBreakBefore w:val="0"/>
              <w:kinsoku/>
              <w:wordWrap/>
              <w:overflowPunct/>
              <w:topLinePunct w:val="0"/>
              <w:bidi w:val="0"/>
              <w:snapToGrid/>
              <w:spacing w:line="500" w:lineRule="exact"/>
              <w:ind w:firstLine="0" w:firstLineChars="0"/>
              <w:rPr>
                <w:rFonts w:ascii="宋体" w:hAnsi="宋体" w:eastAsia="宋体" w:cs="宋体"/>
                <w:b w:val="0"/>
                <w:bCs w:val="0"/>
                <w:color w:val="000000"/>
                <w:kern w:val="0"/>
                <w:sz w:val="24"/>
                <w:szCs w:val="24"/>
              </w:rPr>
            </w:pPr>
            <w:r>
              <w:rPr>
                <w:rFonts w:hint="eastAsia" w:ascii="宋体" w:hAnsi="宋体" w:eastAsia="宋体" w:cs="宋体"/>
                <w:b w:val="0"/>
                <w:bCs w:val="0"/>
                <w:sz w:val="24"/>
                <w:szCs w:val="24"/>
              </w:rPr>
              <w:t>根据《信阳市财政局关于在政府采购项目中对上传诚信库信息的使用进行调整的通知》（信财购【2021】12号）相关规定，专家评审只需对</w:t>
            </w:r>
            <w:r>
              <w:rPr>
                <w:rFonts w:hint="eastAsia" w:ascii="宋体" w:hAnsi="宋体" w:eastAsia="宋体" w:cs="宋体"/>
                <w:b w:val="0"/>
                <w:bCs w:val="0"/>
                <w:sz w:val="24"/>
                <w:szCs w:val="24"/>
                <w:lang w:eastAsia="zh-CN"/>
              </w:rPr>
              <w:t>响应文件</w:t>
            </w:r>
            <w:r>
              <w:rPr>
                <w:rFonts w:hint="eastAsia" w:ascii="宋体" w:hAnsi="宋体" w:eastAsia="宋体" w:cs="宋体"/>
                <w:b w:val="0"/>
                <w:bCs w:val="0"/>
                <w:sz w:val="24"/>
                <w:szCs w:val="24"/>
              </w:rPr>
              <w:t>进行评审，并以</w:t>
            </w:r>
            <w:r>
              <w:rPr>
                <w:rFonts w:hint="eastAsia" w:ascii="宋体" w:hAnsi="宋体" w:eastAsia="宋体" w:cs="宋体"/>
                <w:b w:val="0"/>
                <w:bCs w:val="0"/>
                <w:sz w:val="24"/>
                <w:szCs w:val="24"/>
                <w:lang w:eastAsia="zh-CN"/>
              </w:rPr>
              <w:t>响应文件</w:t>
            </w:r>
            <w:r>
              <w:rPr>
                <w:rFonts w:hint="eastAsia" w:ascii="宋体" w:hAnsi="宋体" w:eastAsia="宋体" w:cs="宋体"/>
                <w:b w:val="0"/>
                <w:bCs w:val="0"/>
                <w:sz w:val="24"/>
                <w:szCs w:val="24"/>
              </w:rPr>
              <w:t>的响应为唯一评审依据，不再比对主体信用信息。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98" w:type="dxa"/>
            <w:vAlign w:val="center"/>
          </w:tcPr>
          <w:p>
            <w:pPr>
              <w:pageBreakBefore w:val="0"/>
              <w:kinsoku/>
              <w:wordWrap/>
              <w:overflowPunct/>
              <w:topLinePunct w:val="0"/>
              <w:autoSpaceDE w:val="0"/>
              <w:autoSpaceDN w:val="0"/>
              <w:bidi w:val="0"/>
              <w:adjustRightInd w:val="0"/>
              <w:snapToGrid/>
              <w:spacing w:line="500" w:lineRule="exact"/>
              <w:ind w:firstLine="240" w:firstLineChars="100"/>
              <w:jc w:val="center"/>
              <w:rPr>
                <w:rFonts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10.3</w:t>
            </w:r>
          </w:p>
        </w:tc>
        <w:tc>
          <w:tcPr>
            <w:tcW w:w="2056" w:type="dxa"/>
            <w:vAlign w:val="center"/>
          </w:tcPr>
          <w:p>
            <w:pPr>
              <w:pageBreakBefore w:val="0"/>
              <w:kinsoku/>
              <w:wordWrap/>
              <w:overflowPunct/>
              <w:topLinePunct w:val="0"/>
              <w:bidi w:val="0"/>
              <w:snapToGrid/>
              <w:spacing w:line="500" w:lineRule="exact"/>
              <w:ind w:firstLine="0" w:firstLineChars="0"/>
              <w:rPr>
                <w:rFonts w:ascii="宋体" w:hAnsi="宋体" w:eastAsia="宋体" w:cs="宋体"/>
                <w:b w:val="0"/>
                <w:bCs w:val="0"/>
                <w:sz w:val="24"/>
                <w:szCs w:val="24"/>
              </w:rPr>
            </w:pPr>
            <w:r>
              <w:rPr>
                <w:rFonts w:hint="eastAsia" w:ascii="宋体" w:hAnsi="宋体" w:eastAsia="宋体" w:cs="宋体"/>
                <w:b w:val="0"/>
                <w:bCs w:val="0"/>
                <w:sz w:val="24"/>
                <w:szCs w:val="24"/>
              </w:rPr>
              <w:t>质疑相关事项</w:t>
            </w:r>
          </w:p>
        </w:tc>
        <w:tc>
          <w:tcPr>
            <w:tcW w:w="7202" w:type="dxa"/>
            <w:vAlign w:val="center"/>
          </w:tcPr>
          <w:p>
            <w:pPr>
              <w:pageBreakBefore w:val="0"/>
              <w:kinsoku/>
              <w:wordWrap/>
              <w:overflowPunct/>
              <w:topLinePunct w:val="0"/>
              <w:bidi w:val="0"/>
              <w:snapToGrid/>
              <w:spacing w:line="500" w:lineRule="exact"/>
              <w:ind w:firstLine="0" w:firstLineChars="0"/>
              <w:rPr>
                <w:rFonts w:ascii="宋体" w:hAnsi="宋体" w:eastAsia="宋体" w:cs="宋体"/>
                <w:b w:val="0"/>
                <w:bCs w:val="0"/>
                <w:sz w:val="24"/>
                <w:szCs w:val="24"/>
              </w:rPr>
            </w:pPr>
            <w:r>
              <w:rPr>
                <w:rFonts w:hint="eastAsia" w:ascii="宋体" w:hAnsi="宋体" w:eastAsia="宋体" w:cs="宋体"/>
                <w:b w:val="0"/>
                <w:bCs w:val="0"/>
                <w:sz w:val="24"/>
                <w:szCs w:val="24"/>
              </w:rPr>
              <w:t>供应商认为采购文件、采购过程、</w:t>
            </w:r>
            <w:r>
              <w:rPr>
                <w:rFonts w:hint="eastAsia" w:ascii="宋体" w:hAnsi="宋体" w:eastAsia="宋体" w:cs="宋体"/>
                <w:b w:val="0"/>
                <w:bCs w:val="0"/>
                <w:sz w:val="24"/>
                <w:szCs w:val="24"/>
                <w:lang w:eastAsia="zh-CN"/>
              </w:rPr>
              <w:t>入围</w:t>
            </w:r>
            <w:r>
              <w:rPr>
                <w:rFonts w:hint="eastAsia" w:ascii="宋体" w:hAnsi="宋体" w:eastAsia="宋体" w:cs="宋体"/>
                <w:b w:val="0"/>
                <w:bCs w:val="0"/>
                <w:sz w:val="24"/>
                <w:szCs w:val="24"/>
              </w:rPr>
              <w:t>或者成交结果使自己的权益受到损害的，可以在知道或者应知其权益受到损害之日起7个工作日内，以书面形式一次性向采购人、采购代理机构提出针对同一采购程序环节的质疑。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198" w:type="dxa"/>
            <w:vAlign w:val="center"/>
          </w:tcPr>
          <w:p>
            <w:pPr>
              <w:pageBreakBefore w:val="0"/>
              <w:kinsoku/>
              <w:wordWrap/>
              <w:overflowPunct/>
              <w:topLinePunct w:val="0"/>
              <w:autoSpaceDE w:val="0"/>
              <w:autoSpaceDN w:val="0"/>
              <w:bidi w:val="0"/>
              <w:adjustRightInd w:val="0"/>
              <w:snapToGrid/>
              <w:spacing w:line="500" w:lineRule="exact"/>
              <w:ind w:firstLine="240" w:firstLineChars="10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10.4</w:t>
            </w:r>
          </w:p>
        </w:tc>
        <w:tc>
          <w:tcPr>
            <w:tcW w:w="2056" w:type="dxa"/>
            <w:vAlign w:val="center"/>
          </w:tcPr>
          <w:p>
            <w:pPr>
              <w:pageBreakBefore w:val="0"/>
              <w:kinsoku/>
              <w:wordWrap/>
              <w:overflowPunct/>
              <w:topLinePunct w:val="0"/>
              <w:bidi w:val="0"/>
              <w:snapToGrid/>
              <w:spacing w:line="500" w:lineRule="exact"/>
              <w:ind w:firstLine="240" w:firstLineChars="100"/>
              <w:rPr>
                <w:rFonts w:ascii="宋体" w:hAnsi="宋体" w:eastAsia="宋体" w:cs="宋体"/>
                <w:sz w:val="24"/>
                <w:szCs w:val="24"/>
              </w:rPr>
            </w:pPr>
            <w:r>
              <w:rPr>
                <w:rFonts w:hint="eastAsia" w:ascii="宋体" w:hAnsi="宋体" w:eastAsia="宋体" w:cs="宋体"/>
                <w:sz w:val="24"/>
                <w:szCs w:val="24"/>
              </w:rPr>
              <w:t>技术支持</w:t>
            </w:r>
          </w:p>
        </w:tc>
        <w:tc>
          <w:tcPr>
            <w:tcW w:w="7202" w:type="dxa"/>
            <w:vAlign w:val="center"/>
          </w:tcPr>
          <w:p>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息县公共资源交易中心</w:t>
            </w:r>
          </w:p>
          <w:p>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地    址：河南省信阳市息县市民之家</w:t>
            </w:r>
          </w:p>
          <w:p>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 xml:space="preserve">电子交易系统技术支持电话：4009980000、0376-6369667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8" w:type="dxa"/>
            <w:vAlign w:val="center"/>
          </w:tcPr>
          <w:p>
            <w:pPr>
              <w:pageBreakBefore w:val="0"/>
              <w:kinsoku/>
              <w:wordWrap/>
              <w:overflowPunct/>
              <w:topLinePunct w:val="0"/>
              <w:autoSpaceDE w:val="0"/>
              <w:autoSpaceDN w:val="0"/>
              <w:bidi w:val="0"/>
              <w:adjustRightInd w:val="0"/>
              <w:snapToGrid/>
              <w:spacing w:line="500" w:lineRule="exact"/>
              <w:ind w:firstLine="240" w:firstLineChars="10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10.5</w:t>
            </w:r>
          </w:p>
        </w:tc>
        <w:tc>
          <w:tcPr>
            <w:tcW w:w="2056" w:type="dxa"/>
            <w:vAlign w:val="center"/>
          </w:tcPr>
          <w:p>
            <w:pPr>
              <w:pageBreakBefore w:val="0"/>
              <w:kinsoku/>
              <w:wordWrap/>
              <w:overflowPunct/>
              <w:topLinePunct w:val="0"/>
              <w:bidi w:val="0"/>
              <w:snapToGrid/>
              <w:spacing w:line="5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采购代理机构</w:t>
            </w:r>
          </w:p>
          <w:p>
            <w:pPr>
              <w:pageBreakBefore w:val="0"/>
              <w:kinsoku/>
              <w:wordWrap/>
              <w:overflowPunct/>
              <w:topLinePunct w:val="0"/>
              <w:bidi w:val="0"/>
              <w:snapToGrid/>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代理费用的收取标准和方式</w:t>
            </w:r>
          </w:p>
        </w:tc>
        <w:tc>
          <w:tcPr>
            <w:tcW w:w="7202" w:type="dxa"/>
            <w:vAlign w:val="center"/>
          </w:tcPr>
          <w:p>
            <w:pPr>
              <w:pageBreakBefore w:val="0"/>
              <w:kinsoku/>
              <w:wordWrap/>
              <w:overflowPunct/>
              <w:topLinePunct w:val="0"/>
              <w:bidi w:val="0"/>
              <w:snapToGrid/>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本次</w:t>
            </w:r>
            <w:r>
              <w:rPr>
                <w:rFonts w:hint="eastAsia" w:ascii="宋体" w:hAnsi="宋体" w:eastAsia="宋体" w:cs="宋体"/>
                <w:sz w:val="24"/>
                <w:szCs w:val="24"/>
                <w:lang w:eastAsia="zh-CN"/>
              </w:rPr>
              <w:t>采购</w:t>
            </w:r>
            <w:r>
              <w:rPr>
                <w:rFonts w:hint="eastAsia" w:ascii="宋体" w:hAnsi="宋体" w:eastAsia="宋体" w:cs="宋体"/>
                <w:sz w:val="24"/>
                <w:szCs w:val="24"/>
              </w:rPr>
              <w:t>代理服务费由</w:t>
            </w:r>
            <w:r>
              <w:rPr>
                <w:rFonts w:hint="eastAsia" w:ascii="宋体" w:hAnsi="宋体" w:eastAsia="宋体" w:cs="宋体"/>
                <w:sz w:val="24"/>
                <w:szCs w:val="24"/>
                <w:lang w:eastAsia="zh-CN"/>
              </w:rPr>
              <w:t>入围供应商</w:t>
            </w:r>
            <w:r>
              <w:rPr>
                <w:rFonts w:hint="eastAsia" w:ascii="宋体" w:hAnsi="宋体" w:eastAsia="宋体" w:cs="宋体"/>
                <w:sz w:val="24"/>
                <w:szCs w:val="24"/>
              </w:rPr>
              <w:t>支付，参照《招标代理合同》约定及相关规定收取，具体标准参照</w:t>
            </w:r>
            <w:r>
              <w:rPr>
                <w:rFonts w:hint="eastAsia" w:ascii="宋体" w:hAnsi="宋体" w:eastAsia="宋体" w:cs="宋体"/>
                <w:sz w:val="24"/>
                <w:szCs w:val="24"/>
                <w:lang w:eastAsia="zh-CN"/>
              </w:rPr>
              <w:t>河南省招投标协会关于印发</w:t>
            </w:r>
            <w:r>
              <w:rPr>
                <w:rFonts w:hint="eastAsia" w:ascii="宋体" w:hAnsi="宋体" w:eastAsia="宋体" w:cs="宋体"/>
                <w:sz w:val="24"/>
                <w:szCs w:val="24"/>
              </w:rPr>
              <w:t>《</w:t>
            </w:r>
            <w:r>
              <w:rPr>
                <w:rFonts w:hint="eastAsia" w:ascii="宋体" w:hAnsi="宋体" w:eastAsia="宋体" w:cs="宋体"/>
                <w:sz w:val="24"/>
                <w:szCs w:val="24"/>
                <w:lang w:eastAsia="zh-CN"/>
              </w:rPr>
              <w:t>河南省招标代理服务收费指导意见</w:t>
            </w:r>
            <w:r>
              <w:rPr>
                <w:rFonts w:hint="eastAsia" w:ascii="宋体" w:hAnsi="宋体" w:eastAsia="宋体" w:cs="宋体"/>
                <w:sz w:val="24"/>
                <w:szCs w:val="24"/>
              </w:rPr>
              <w:t>》</w:t>
            </w:r>
            <w:r>
              <w:rPr>
                <w:rFonts w:hint="eastAsia" w:ascii="宋体" w:hAnsi="宋体" w:eastAsia="宋体" w:cs="宋体"/>
                <w:sz w:val="24"/>
                <w:szCs w:val="24"/>
                <w:lang w:eastAsia="zh-CN"/>
              </w:rPr>
              <w:t>的通知</w:t>
            </w:r>
            <w:r>
              <w:rPr>
                <w:rFonts w:hint="eastAsia" w:ascii="宋体" w:hAnsi="宋体" w:eastAsia="宋体" w:cs="宋体"/>
                <w:sz w:val="24"/>
                <w:szCs w:val="24"/>
              </w:rPr>
              <w:t>（</w:t>
            </w:r>
            <w:r>
              <w:rPr>
                <w:rFonts w:hint="eastAsia" w:ascii="宋体" w:hAnsi="宋体" w:eastAsia="宋体" w:cs="宋体"/>
                <w:sz w:val="24"/>
                <w:szCs w:val="24"/>
                <w:lang w:eastAsia="zh-CN"/>
              </w:rPr>
              <w:t>豫招协</w:t>
            </w:r>
            <w:r>
              <w:rPr>
                <w:rFonts w:hint="eastAsia" w:ascii="宋体" w:hAnsi="宋体" w:eastAsia="宋体" w:cs="宋体"/>
                <w:sz w:val="24"/>
                <w:szCs w:val="24"/>
              </w:rPr>
              <w:t>[20</w:t>
            </w:r>
            <w:r>
              <w:rPr>
                <w:rFonts w:hint="eastAsia" w:ascii="宋体" w:hAnsi="宋体" w:eastAsia="宋体" w:cs="宋体"/>
                <w:sz w:val="24"/>
                <w:szCs w:val="24"/>
                <w:lang w:val="en-US" w:eastAsia="zh-CN"/>
              </w:rPr>
              <w:t>23</w:t>
            </w:r>
            <w:r>
              <w:rPr>
                <w:rFonts w:hint="eastAsia" w:ascii="宋体" w:hAnsi="宋体" w:eastAsia="宋体" w:cs="宋体"/>
                <w:sz w:val="24"/>
                <w:szCs w:val="24"/>
              </w:rPr>
              <w:t>]</w:t>
            </w:r>
            <w:r>
              <w:rPr>
                <w:rFonts w:hint="eastAsia" w:ascii="宋体" w:hAnsi="宋体" w:eastAsia="宋体" w:cs="宋体"/>
                <w:sz w:val="24"/>
                <w:szCs w:val="24"/>
                <w:lang w:val="en-US" w:eastAsia="zh-CN"/>
              </w:rPr>
              <w:t>002</w:t>
            </w:r>
            <w:r>
              <w:rPr>
                <w:rFonts w:hint="eastAsia" w:ascii="宋体" w:hAnsi="宋体" w:eastAsia="宋体" w:cs="宋体"/>
                <w:sz w:val="24"/>
                <w:szCs w:val="24"/>
              </w:rPr>
              <w:t>号）中规定。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98" w:type="dxa"/>
            <w:vAlign w:val="center"/>
          </w:tcPr>
          <w:p>
            <w:pPr>
              <w:pageBreakBefore w:val="0"/>
              <w:kinsoku/>
              <w:wordWrap/>
              <w:overflowPunct/>
              <w:topLinePunct w:val="0"/>
              <w:autoSpaceDE w:val="0"/>
              <w:autoSpaceDN w:val="0"/>
              <w:bidi w:val="0"/>
              <w:adjustRightInd w:val="0"/>
              <w:snapToGrid/>
              <w:spacing w:line="500" w:lineRule="exact"/>
              <w:ind w:firstLine="240" w:firstLineChars="10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10.6</w:t>
            </w:r>
          </w:p>
        </w:tc>
        <w:tc>
          <w:tcPr>
            <w:tcW w:w="2056" w:type="dxa"/>
            <w:vAlign w:val="center"/>
          </w:tcPr>
          <w:p>
            <w:pPr>
              <w:pageBreakBefore w:val="0"/>
              <w:kinsoku/>
              <w:wordWrap/>
              <w:overflowPunct/>
              <w:topLinePunct w:val="0"/>
              <w:bidi w:val="0"/>
              <w:snapToGrid/>
              <w:spacing w:line="500" w:lineRule="exact"/>
              <w:ind w:firstLine="0" w:firstLineChars="0"/>
              <w:rPr>
                <w:rFonts w:hint="eastAsia" w:ascii="宋体" w:hAnsi="宋体" w:eastAsia="宋体" w:cs="宋体"/>
                <w:sz w:val="24"/>
                <w:szCs w:val="24"/>
              </w:rPr>
            </w:pPr>
            <w:r>
              <w:rPr>
                <w:rFonts w:hint="eastAsia" w:ascii="宋体" w:hAnsi="宋体" w:eastAsia="宋体" w:cs="宋体"/>
                <w:sz w:val="24"/>
                <w:szCs w:val="24"/>
              </w:rPr>
              <w:t>供应商信用信息查询渠道及截止时点、信用信息查询记录和证据留存的具体方式、信用信息的使用规则等 </w:t>
            </w:r>
          </w:p>
          <w:p>
            <w:pPr>
              <w:pageBreakBefore w:val="0"/>
              <w:kinsoku/>
              <w:wordWrap/>
              <w:overflowPunct/>
              <w:topLinePunct w:val="0"/>
              <w:bidi w:val="0"/>
              <w:snapToGrid/>
              <w:spacing w:line="500" w:lineRule="exact"/>
              <w:ind w:firstLine="0" w:firstLineChars="0"/>
              <w:jc w:val="center"/>
              <w:rPr>
                <w:rFonts w:ascii="宋体" w:hAnsi="宋体" w:eastAsia="宋体" w:cs="宋体"/>
                <w:sz w:val="24"/>
                <w:szCs w:val="24"/>
              </w:rPr>
            </w:pPr>
          </w:p>
        </w:tc>
        <w:tc>
          <w:tcPr>
            <w:tcW w:w="7202" w:type="dxa"/>
            <w:vAlign w:val="center"/>
          </w:tcPr>
          <w:p>
            <w:pPr>
              <w:pageBreakBefore w:val="0"/>
              <w:kinsoku/>
              <w:wordWrap/>
              <w:overflowPunct/>
              <w:topLinePunct w:val="0"/>
              <w:bidi w:val="0"/>
              <w:snapToGrid/>
              <w:spacing w:line="500" w:lineRule="exact"/>
              <w:ind w:firstLine="0" w:firstLineChars="0"/>
              <w:rPr>
                <w:rFonts w:hint="eastAsia" w:ascii="宋体" w:hAnsi="宋体" w:eastAsia="宋体" w:cs="宋体"/>
                <w:sz w:val="24"/>
                <w:szCs w:val="24"/>
              </w:rPr>
            </w:pPr>
            <w:r>
              <w:rPr>
                <w:rFonts w:hint="eastAsia" w:ascii="宋体" w:hAnsi="宋体" w:eastAsia="宋体" w:cs="宋体"/>
                <w:sz w:val="24"/>
                <w:szCs w:val="24"/>
              </w:rPr>
              <w:t>根据《关于在政府采购活动中查询及使用信用记录有关问题的通知》(财库〔2016〕125号)文和豫财购【2016】15号的要求：</w:t>
            </w:r>
          </w:p>
          <w:p>
            <w:pPr>
              <w:pageBreakBefore w:val="0"/>
              <w:kinsoku/>
              <w:wordWrap/>
              <w:overflowPunct/>
              <w:topLinePunct w:val="0"/>
              <w:bidi w:val="0"/>
              <w:snapToGrid/>
              <w:spacing w:line="500" w:lineRule="exact"/>
              <w:ind w:firstLine="0" w:firstLineChars="0"/>
              <w:rPr>
                <w:rFonts w:hint="eastAsia" w:ascii="宋体" w:hAnsi="宋体" w:eastAsia="宋体" w:cs="宋体"/>
                <w:b/>
                <w:bCs/>
                <w:sz w:val="24"/>
                <w:szCs w:val="24"/>
              </w:rPr>
            </w:pPr>
            <w:r>
              <w:rPr>
                <w:rFonts w:hint="eastAsia" w:ascii="宋体" w:hAnsi="宋体" w:eastAsia="宋体" w:cs="宋体"/>
                <w:b/>
                <w:bCs/>
                <w:sz w:val="24"/>
                <w:szCs w:val="24"/>
              </w:rPr>
              <w:t>查询渠道：</w:t>
            </w:r>
          </w:p>
          <w:p>
            <w:pPr>
              <w:pageBreakBefore w:val="0"/>
              <w:kinsoku/>
              <w:wordWrap/>
              <w:overflowPunct/>
              <w:topLinePunct w:val="0"/>
              <w:bidi w:val="0"/>
              <w:snapToGrid/>
              <w:spacing w:line="500" w:lineRule="exact"/>
              <w:ind w:firstLine="0" w:firstLineChars="0"/>
              <w:rPr>
                <w:rFonts w:hint="eastAsia" w:ascii="宋体" w:hAnsi="宋体" w:eastAsia="宋体" w:cs="宋体"/>
                <w:sz w:val="24"/>
                <w:szCs w:val="24"/>
              </w:rPr>
            </w:pPr>
            <w:r>
              <w:rPr>
                <w:rFonts w:hint="eastAsia" w:ascii="宋体" w:hAnsi="宋体" w:eastAsia="宋体" w:cs="宋体"/>
                <w:sz w:val="24"/>
                <w:szCs w:val="24"/>
              </w:rPr>
              <w:t>“中国执行信息公开网（zxgk.court.gov.cn）（信用中国网站可跳转）”查询：失信被执行人；</w:t>
            </w:r>
          </w:p>
          <w:p>
            <w:pPr>
              <w:pageBreakBefore w:val="0"/>
              <w:kinsoku/>
              <w:wordWrap/>
              <w:overflowPunct/>
              <w:topLinePunct w:val="0"/>
              <w:bidi w:val="0"/>
              <w:snapToGrid/>
              <w:spacing w:line="500" w:lineRule="exact"/>
              <w:ind w:firstLine="0" w:firstLineChars="0"/>
              <w:rPr>
                <w:rFonts w:hint="eastAsia" w:ascii="宋体" w:hAnsi="宋体" w:eastAsia="宋体" w:cs="宋体"/>
                <w:sz w:val="24"/>
                <w:szCs w:val="24"/>
              </w:rPr>
            </w:pPr>
            <w:r>
              <w:rPr>
                <w:rFonts w:hint="eastAsia" w:ascii="宋体" w:hAnsi="宋体" w:eastAsia="宋体" w:cs="宋体"/>
                <w:sz w:val="24"/>
                <w:szCs w:val="24"/>
              </w:rPr>
              <w:t>“信用中国”网站（www.creditchina.gov.cn）查询：重大税收违法失信主体；</w:t>
            </w:r>
          </w:p>
          <w:p>
            <w:pPr>
              <w:pageBreakBefore w:val="0"/>
              <w:kinsoku/>
              <w:wordWrap/>
              <w:overflowPunct/>
              <w:topLinePunct w:val="0"/>
              <w:bidi w:val="0"/>
              <w:snapToGrid/>
              <w:spacing w:line="500" w:lineRule="exact"/>
              <w:ind w:firstLine="0" w:firstLineChars="0"/>
              <w:rPr>
                <w:rFonts w:hint="eastAsia" w:ascii="宋体" w:hAnsi="宋体" w:eastAsia="宋体" w:cs="宋体"/>
                <w:sz w:val="24"/>
                <w:szCs w:val="24"/>
              </w:rPr>
            </w:pPr>
            <w:r>
              <w:rPr>
                <w:rFonts w:hint="eastAsia" w:ascii="宋体" w:hAnsi="宋体" w:eastAsia="宋体" w:cs="宋体"/>
                <w:sz w:val="24"/>
                <w:szCs w:val="24"/>
              </w:rPr>
              <w:t>“中国政府采购网”（www.ccgp.gov.cn）查询：政府采购严重违法失信行为记录名单。</w:t>
            </w:r>
          </w:p>
          <w:p>
            <w:pPr>
              <w:pageBreakBefore w:val="0"/>
              <w:kinsoku/>
              <w:wordWrap/>
              <w:overflowPunct/>
              <w:topLinePunct w:val="0"/>
              <w:bidi w:val="0"/>
              <w:snapToGrid/>
              <w:spacing w:line="500" w:lineRule="exact"/>
              <w:ind w:firstLine="0" w:firstLineChars="0"/>
              <w:rPr>
                <w:rFonts w:hint="eastAsia" w:ascii="宋体" w:hAnsi="宋体" w:eastAsia="宋体" w:cs="宋体"/>
                <w:sz w:val="24"/>
                <w:szCs w:val="24"/>
              </w:rPr>
            </w:pPr>
            <w:r>
              <w:rPr>
                <w:rFonts w:hint="eastAsia" w:ascii="宋体" w:hAnsi="宋体" w:eastAsia="宋体" w:cs="宋体"/>
                <w:b/>
                <w:bCs/>
                <w:sz w:val="24"/>
                <w:szCs w:val="24"/>
              </w:rPr>
              <w:t>截止时点：</w:t>
            </w:r>
            <w:r>
              <w:rPr>
                <w:rFonts w:hint="eastAsia" w:ascii="宋体" w:hAnsi="宋体" w:eastAsia="宋体" w:cs="宋体"/>
                <w:sz w:val="24"/>
                <w:szCs w:val="24"/>
              </w:rPr>
              <w:t>自本项目文件发售日起至响应文件提交截止日期间</w:t>
            </w:r>
          </w:p>
          <w:p>
            <w:pPr>
              <w:pageBreakBefore w:val="0"/>
              <w:kinsoku/>
              <w:wordWrap/>
              <w:overflowPunct/>
              <w:topLinePunct w:val="0"/>
              <w:bidi w:val="0"/>
              <w:snapToGrid/>
              <w:spacing w:line="500" w:lineRule="exact"/>
              <w:ind w:firstLine="0" w:firstLineChars="0"/>
              <w:rPr>
                <w:rFonts w:hint="eastAsia" w:ascii="宋体" w:hAnsi="宋体" w:eastAsia="宋体" w:cs="宋体"/>
                <w:sz w:val="24"/>
                <w:szCs w:val="24"/>
              </w:rPr>
            </w:pPr>
            <w:r>
              <w:rPr>
                <w:rFonts w:hint="eastAsia" w:ascii="宋体" w:hAnsi="宋体" w:eastAsia="宋体" w:cs="宋体"/>
                <w:b/>
                <w:bCs/>
                <w:sz w:val="24"/>
                <w:szCs w:val="24"/>
              </w:rPr>
              <w:t>信用信息查询记录和证据留存的具体方式：</w:t>
            </w:r>
            <w:r>
              <w:rPr>
                <w:rFonts w:hint="eastAsia" w:ascii="宋体" w:hAnsi="宋体" w:eastAsia="宋体" w:cs="宋体"/>
                <w:sz w:val="24"/>
                <w:szCs w:val="24"/>
              </w:rPr>
              <w:t>采购人、采购代理机构应当在供应商递交投标文件或响应文件时查询供应商信用记录。查询时要将查询网页、内容进行截图或拍照，以作证据留存，截图或拍照内容要完整清晰。</w:t>
            </w:r>
          </w:p>
          <w:p>
            <w:pPr>
              <w:pageBreakBefore w:val="0"/>
              <w:kinsoku/>
              <w:wordWrap/>
              <w:overflowPunct/>
              <w:topLinePunct w:val="0"/>
              <w:bidi w:val="0"/>
              <w:snapToGrid/>
              <w:spacing w:line="500" w:lineRule="exact"/>
              <w:ind w:firstLine="0" w:firstLineChars="0"/>
              <w:rPr>
                <w:rFonts w:hint="eastAsia" w:ascii="宋体" w:hAnsi="宋体" w:eastAsia="宋体" w:cs="宋体"/>
                <w:sz w:val="24"/>
                <w:szCs w:val="24"/>
              </w:rPr>
            </w:pPr>
            <w:r>
              <w:rPr>
                <w:rFonts w:hint="eastAsia" w:ascii="宋体" w:hAnsi="宋体" w:eastAsia="宋体" w:cs="宋体"/>
                <w:b/>
                <w:bCs/>
                <w:sz w:val="24"/>
                <w:szCs w:val="24"/>
              </w:rPr>
              <w:t>信用信息的使用规则：</w:t>
            </w:r>
            <w:r>
              <w:rPr>
                <w:rFonts w:hint="eastAsia" w:ascii="宋体" w:hAnsi="宋体" w:eastAsia="宋体" w:cs="宋体"/>
                <w:sz w:val="24"/>
                <w:szCs w:val="24"/>
              </w:rPr>
              <w:t>对列入失信被执行人、重大税收违法案件当事人名单、政府采购严重违法失信行为记录名单及其他不符合《中华人民共和国政府采购法》第二十二条规定条件的供应商，采购人、采购代理机构应当拒绝其参加政府采购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98" w:type="dxa"/>
            <w:vAlign w:val="center"/>
          </w:tcPr>
          <w:p>
            <w:pPr>
              <w:pageBreakBefore w:val="0"/>
              <w:kinsoku/>
              <w:wordWrap/>
              <w:overflowPunct/>
              <w:topLinePunct w:val="0"/>
              <w:autoSpaceDE w:val="0"/>
              <w:autoSpaceDN w:val="0"/>
              <w:bidi w:val="0"/>
              <w:adjustRightInd w:val="0"/>
              <w:snapToGrid/>
              <w:spacing w:line="500" w:lineRule="exact"/>
              <w:ind w:firstLine="240" w:firstLineChars="100"/>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10.7</w:t>
            </w:r>
          </w:p>
        </w:tc>
        <w:tc>
          <w:tcPr>
            <w:tcW w:w="2056" w:type="dxa"/>
            <w:vAlign w:val="center"/>
          </w:tcPr>
          <w:p>
            <w:pPr>
              <w:pageBreakBefore w:val="0"/>
              <w:kinsoku/>
              <w:wordWrap/>
              <w:overflowPunct/>
              <w:topLinePunct w:val="0"/>
              <w:bidi w:val="0"/>
              <w:snapToGrid/>
              <w:spacing w:line="500" w:lineRule="exact"/>
              <w:ind w:left="479" w:leftChars="114" w:hanging="240" w:hangingChars="10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用户反馈和</w:t>
            </w:r>
          </w:p>
          <w:p>
            <w:pPr>
              <w:pageBreakBefore w:val="0"/>
              <w:kinsoku/>
              <w:wordWrap/>
              <w:overflowPunct/>
              <w:topLinePunct w:val="0"/>
              <w:bidi w:val="0"/>
              <w:snapToGrid/>
              <w:spacing w:line="500" w:lineRule="exact"/>
              <w:ind w:left="479" w:leftChars="228" w:firstLine="0" w:firstLineChars="0"/>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评价机制</w:t>
            </w:r>
          </w:p>
        </w:tc>
        <w:tc>
          <w:tcPr>
            <w:tcW w:w="7202" w:type="dxa"/>
            <w:vAlign w:val="center"/>
          </w:tcPr>
          <w:p>
            <w:pPr>
              <w:pStyle w:val="7"/>
              <w:pageBreakBefore w:val="0"/>
              <w:kinsoku/>
              <w:wordWrap/>
              <w:overflowPunct/>
              <w:topLinePunct w:val="0"/>
              <w:bidi w:val="0"/>
              <w:snapToGrid/>
              <w:spacing w:line="500" w:lineRule="exact"/>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bCs/>
                <w:color w:val="000000"/>
                <w:sz w:val="24"/>
                <w:szCs w:val="24"/>
              </w:rPr>
              <w:t>根据框架协议约定，组织落实框架协议的履行，</w:t>
            </w:r>
            <w:r>
              <w:rPr>
                <w:rFonts w:hint="eastAsia" w:ascii="宋体" w:hAnsi="宋体" w:eastAsia="宋体" w:cs="宋体"/>
                <w:i w:val="0"/>
                <w:iCs w:val="0"/>
                <w:caps w:val="0"/>
                <w:color w:val="333333"/>
                <w:spacing w:val="0"/>
                <w:sz w:val="24"/>
                <w:szCs w:val="24"/>
                <w:shd w:val="clear" w:fill="FFFFFF"/>
              </w:rPr>
              <w:t>建立用户反馈和评价机制，接受采购人和服务对象对入围供应商履行框架协议和采购合同情况的反馈与评价，并将用户反馈和评价情况向采购人和服务对象公开，作为第二阶段直接选定成交供应商的参考</w:t>
            </w:r>
            <w:r>
              <w:rPr>
                <w:rFonts w:hint="eastAsia" w:ascii="宋体" w:hAnsi="宋体" w:eastAsia="宋体" w:cs="宋体"/>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98" w:type="dxa"/>
            <w:vAlign w:val="center"/>
          </w:tcPr>
          <w:p>
            <w:pPr>
              <w:pageBreakBefore w:val="0"/>
              <w:kinsoku/>
              <w:wordWrap/>
              <w:overflowPunct/>
              <w:topLinePunct w:val="0"/>
              <w:autoSpaceDE w:val="0"/>
              <w:autoSpaceDN w:val="0"/>
              <w:bidi w:val="0"/>
              <w:adjustRightInd w:val="0"/>
              <w:snapToGrid/>
              <w:spacing w:line="500" w:lineRule="exact"/>
              <w:ind w:firstLine="240" w:firstLineChars="100"/>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10.8</w:t>
            </w:r>
          </w:p>
        </w:tc>
        <w:tc>
          <w:tcPr>
            <w:tcW w:w="2056" w:type="dxa"/>
            <w:vAlign w:val="center"/>
          </w:tcPr>
          <w:p>
            <w:pPr>
              <w:pageBreakBefore w:val="0"/>
              <w:kinsoku/>
              <w:wordWrap/>
              <w:overflowPunct/>
              <w:topLinePunct w:val="0"/>
              <w:bidi w:val="0"/>
              <w:snapToGrid/>
              <w:spacing w:line="500" w:lineRule="exact"/>
              <w:ind w:left="479" w:leftChars="114" w:hanging="240" w:hangingChars="100"/>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入围供应商的清退</w:t>
            </w:r>
            <w:r>
              <w:rPr>
                <w:rFonts w:hint="eastAsia" w:ascii="宋体" w:hAnsi="宋体" w:eastAsia="宋体" w:cs="宋体"/>
                <w:i w:val="0"/>
                <w:iCs w:val="0"/>
                <w:caps w:val="0"/>
                <w:color w:val="333333"/>
                <w:spacing w:val="0"/>
                <w:sz w:val="24"/>
                <w:szCs w:val="24"/>
                <w:shd w:val="clear" w:fill="FFFFFF"/>
                <w:lang w:eastAsia="zh-CN"/>
              </w:rPr>
              <w:t>规则</w:t>
            </w:r>
          </w:p>
        </w:tc>
        <w:tc>
          <w:tcPr>
            <w:tcW w:w="7202" w:type="dxa"/>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0"/>
              <w:jc w:val="both"/>
              <w:textAlignment w:val="auto"/>
              <w:rPr>
                <w:rFonts w:hint="eastAsia" w:ascii="宋体" w:hAnsi="宋体" w:eastAsia="宋体" w:cs="宋体"/>
                <w:i w:val="0"/>
                <w:iCs w:val="0"/>
                <w:caps w:val="0"/>
                <w:color w:val="333333"/>
                <w:spacing w:val="0"/>
                <w:kern w:val="2"/>
                <w:sz w:val="24"/>
                <w:szCs w:val="24"/>
                <w:shd w:val="clear" w:fill="FFFFFF"/>
                <w:lang w:val="en-US" w:eastAsia="zh-CN" w:bidi="ar-SA"/>
              </w:rPr>
            </w:pPr>
            <w:r>
              <w:rPr>
                <w:rFonts w:hint="eastAsia" w:ascii="宋体" w:hAnsi="宋体" w:eastAsia="宋体" w:cs="宋体"/>
                <w:i w:val="0"/>
                <w:iCs w:val="0"/>
                <w:caps w:val="0"/>
                <w:color w:val="333333"/>
                <w:spacing w:val="0"/>
                <w:kern w:val="2"/>
                <w:sz w:val="24"/>
                <w:szCs w:val="24"/>
                <w:shd w:val="clear" w:fill="FFFFFF"/>
                <w:lang w:val="en-US" w:eastAsia="zh-CN" w:bidi="ar-SA"/>
              </w:rPr>
              <w:t>入围供应商有下列情形之一，尚未签订框架协议的，取消其入围资格；已经签订框架协议的，解除与其签订的框架协议： </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95" w:right="0" w:hanging="199" w:hangingChars="83"/>
              <w:jc w:val="both"/>
              <w:textAlignment w:val="auto"/>
              <w:rPr>
                <w:rFonts w:hint="eastAsia" w:ascii="宋体" w:hAnsi="宋体" w:eastAsia="宋体" w:cs="宋体"/>
                <w:i w:val="0"/>
                <w:iCs w:val="0"/>
                <w:caps w:val="0"/>
                <w:color w:val="333333"/>
                <w:spacing w:val="0"/>
                <w:kern w:val="2"/>
                <w:sz w:val="24"/>
                <w:szCs w:val="24"/>
                <w:shd w:val="clear" w:fill="FFFFFF"/>
                <w:lang w:val="en-US" w:eastAsia="zh-CN" w:bidi="ar-SA"/>
              </w:rPr>
            </w:pPr>
            <w:r>
              <w:rPr>
                <w:rFonts w:hint="eastAsia" w:ascii="宋体" w:hAnsi="宋体" w:eastAsia="宋体" w:cs="宋体"/>
                <w:i w:val="0"/>
                <w:iCs w:val="0"/>
                <w:caps w:val="0"/>
                <w:color w:val="333333"/>
                <w:spacing w:val="0"/>
                <w:kern w:val="2"/>
                <w:sz w:val="24"/>
                <w:szCs w:val="24"/>
                <w:shd w:val="clear" w:fill="FFFFFF"/>
                <w:lang w:val="en-US" w:eastAsia="zh-CN" w:bidi="ar-SA"/>
              </w:rPr>
              <w:t>　　（一）恶意串通谋取入围或者合同成交的； </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95" w:right="0" w:hanging="199" w:hangingChars="83"/>
              <w:jc w:val="both"/>
              <w:textAlignment w:val="auto"/>
              <w:rPr>
                <w:rFonts w:hint="eastAsia" w:ascii="宋体" w:hAnsi="宋体" w:eastAsia="宋体" w:cs="宋体"/>
                <w:i w:val="0"/>
                <w:iCs w:val="0"/>
                <w:caps w:val="0"/>
                <w:color w:val="333333"/>
                <w:spacing w:val="0"/>
                <w:kern w:val="2"/>
                <w:sz w:val="24"/>
                <w:szCs w:val="24"/>
                <w:shd w:val="clear" w:fill="FFFFFF"/>
                <w:lang w:val="en-US" w:eastAsia="zh-CN" w:bidi="ar-SA"/>
              </w:rPr>
            </w:pPr>
            <w:r>
              <w:rPr>
                <w:rFonts w:hint="eastAsia" w:ascii="宋体" w:hAnsi="宋体" w:eastAsia="宋体" w:cs="宋体"/>
                <w:i w:val="0"/>
                <w:iCs w:val="0"/>
                <w:caps w:val="0"/>
                <w:color w:val="333333"/>
                <w:spacing w:val="0"/>
                <w:kern w:val="2"/>
                <w:sz w:val="24"/>
                <w:szCs w:val="24"/>
                <w:shd w:val="clear" w:fill="FFFFFF"/>
                <w:lang w:val="en-US" w:eastAsia="zh-CN" w:bidi="ar-SA"/>
              </w:rPr>
              <w:t>　　（二）提供虚假材料谋取入围或者合同成交的； </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95" w:right="0" w:hanging="199" w:hangingChars="83"/>
              <w:jc w:val="both"/>
              <w:textAlignment w:val="auto"/>
              <w:rPr>
                <w:rFonts w:hint="eastAsia" w:ascii="宋体" w:hAnsi="宋体" w:eastAsia="宋体" w:cs="宋体"/>
                <w:i w:val="0"/>
                <w:iCs w:val="0"/>
                <w:caps w:val="0"/>
                <w:color w:val="333333"/>
                <w:spacing w:val="0"/>
                <w:kern w:val="2"/>
                <w:sz w:val="24"/>
                <w:szCs w:val="24"/>
                <w:shd w:val="clear" w:fill="FFFFFF"/>
                <w:lang w:val="en-US" w:eastAsia="zh-CN" w:bidi="ar-SA"/>
              </w:rPr>
            </w:pPr>
            <w:r>
              <w:rPr>
                <w:rFonts w:hint="eastAsia" w:ascii="宋体" w:hAnsi="宋体" w:eastAsia="宋体" w:cs="宋体"/>
                <w:i w:val="0"/>
                <w:iCs w:val="0"/>
                <w:caps w:val="0"/>
                <w:color w:val="333333"/>
                <w:spacing w:val="0"/>
                <w:kern w:val="2"/>
                <w:sz w:val="24"/>
                <w:szCs w:val="24"/>
                <w:shd w:val="clear" w:fill="FFFFFF"/>
                <w:lang w:val="en-US" w:eastAsia="zh-CN" w:bidi="ar-SA"/>
              </w:rPr>
              <w:t>　　（三）无正当理由拒不接受合同授予的； </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95" w:right="0" w:hanging="199" w:hangingChars="83"/>
              <w:jc w:val="both"/>
              <w:textAlignment w:val="auto"/>
              <w:rPr>
                <w:rFonts w:hint="eastAsia" w:ascii="宋体" w:hAnsi="宋体" w:eastAsia="宋体" w:cs="宋体"/>
                <w:i w:val="0"/>
                <w:iCs w:val="0"/>
                <w:caps w:val="0"/>
                <w:color w:val="333333"/>
                <w:spacing w:val="0"/>
                <w:kern w:val="2"/>
                <w:sz w:val="24"/>
                <w:szCs w:val="24"/>
                <w:shd w:val="clear" w:fill="FFFFFF"/>
                <w:lang w:val="en-US" w:eastAsia="zh-CN" w:bidi="ar-SA"/>
              </w:rPr>
            </w:pPr>
            <w:r>
              <w:rPr>
                <w:rFonts w:hint="eastAsia" w:ascii="宋体" w:hAnsi="宋体" w:eastAsia="宋体" w:cs="宋体"/>
                <w:i w:val="0"/>
                <w:iCs w:val="0"/>
                <w:caps w:val="0"/>
                <w:color w:val="333333"/>
                <w:spacing w:val="0"/>
                <w:kern w:val="2"/>
                <w:sz w:val="24"/>
                <w:szCs w:val="24"/>
                <w:shd w:val="clear" w:fill="FFFFFF"/>
                <w:lang w:val="en-US" w:eastAsia="zh-CN" w:bidi="ar-SA"/>
              </w:rPr>
              <w:t>　　（四）不履行合同义务或者履行合同义务不符合约定，经采购人请求履行后仍不履行或者仍未按约定履行的； </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95" w:right="0" w:hanging="199" w:hangingChars="83"/>
              <w:jc w:val="both"/>
              <w:textAlignment w:val="auto"/>
              <w:rPr>
                <w:rFonts w:hint="eastAsia" w:ascii="宋体" w:hAnsi="宋体" w:eastAsia="宋体" w:cs="宋体"/>
                <w:i w:val="0"/>
                <w:iCs w:val="0"/>
                <w:caps w:val="0"/>
                <w:color w:val="333333"/>
                <w:spacing w:val="0"/>
                <w:kern w:val="2"/>
                <w:sz w:val="24"/>
                <w:szCs w:val="24"/>
                <w:shd w:val="clear" w:fill="FFFFFF"/>
                <w:lang w:val="en-US" w:eastAsia="zh-CN" w:bidi="ar-SA"/>
              </w:rPr>
            </w:pPr>
            <w:r>
              <w:rPr>
                <w:rFonts w:hint="eastAsia" w:ascii="宋体" w:hAnsi="宋体" w:eastAsia="宋体" w:cs="宋体"/>
                <w:i w:val="0"/>
                <w:iCs w:val="0"/>
                <w:caps w:val="0"/>
                <w:color w:val="333333"/>
                <w:spacing w:val="0"/>
                <w:kern w:val="2"/>
                <w:sz w:val="24"/>
                <w:szCs w:val="24"/>
                <w:shd w:val="clear" w:fill="FFFFFF"/>
                <w:lang w:val="en-US" w:eastAsia="zh-CN" w:bidi="ar-SA"/>
              </w:rPr>
              <w:t>　　（五）框架协议有效期内，因违法行为被禁止或限制参加政府采购活动的； </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95" w:right="0" w:hanging="199" w:hangingChars="83"/>
              <w:jc w:val="both"/>
              <w:textAlignment w:val="auto"/>
              <w:rPr>
                <w:rFonts w:hint="eastAsia" w:ascii="宋体" w:hAnsi="宋体" w:eastAsia="宋体" w:cs="宋体"/>
                <w:i w:val="0"/>
                <w:iCs w:val="0"/>
                <w:caps w:val="0"/>
                <w:color w:val="333333"/>
                <w:spacing w:val="0"/>
                <w:kern w:val="2"/>
                <w:sz w:val="24"/>
                <w:szCs w:val="24"/>
                <w:shd w:val="clear" w:fill="FFFFFF"/>
                <w:lang w:val="en-US" w:eastAsia="zh-CN" w:bidi="ar-SA"/>
              </w:rPr>
            </w:pPr>
            <w:r>
              <w:rPr>
                <w:rFonts w:hint="eastAsia" w:ascii="宋体" w:hAnsi="宋体" w:eastAsia="宋体" w:cs="宋体"/>
                <w:i w:val="0"/>
                <w:iCs w:val="0"/>
                <w:caps w:val="0"/>
                <w:color w:val="333333"/>
                <w:spacing w:val="0"/>
                <w:kern w:val="2"/>
                <w:sz w:val="24"/>
                <w:szCs w:val="24"/>
                <w:shd w:val="clear" w:fill="FFFFFF"/>
                <w:lang w:val="en-US" w:eastAsia="zh-CN" w:bidi="ar-SA"/>
              </w:rPr>
              <w:t>　　（六）框架协议约定的其他情形。 </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0" w:right="0" w:firstLine="240" w:firstLineChars="100"/>
              <w:jc w:val="both"/>
              <w:textAlignment w:val="auto"/>
              <w:rPr>
                <w:rFonts w:hint="eastAsia" w:ascii="宋体" w:hAnsi="宋体" w:eastAsia="宋体" w:cs="宋体"/>
                <w:i w:val="0"/>
                <w:iCs w:val="0"/>
                <w:caps w:val="0"/>
                <w:color w:val="333333"/>
                <w:spacing w:val="0"/>
                <w:kern w:val="2"/>
                <w:sz w:val="24"/>
                <w:szCs w:val="24"/>
                <w:shd w:val="clear" w:fill="FFFFFF"/>
                <w:lang w:val="en-US" w:eastAsia="zh-CN" w:bidi="ar-SA"/>
              </w:rPr>
            </w:pPr>
            <w:r>
              <w:rPr>
                <w:rFonts w:hint="eastAsia" w:ascii="宋体" w:hAnsi="宋体" w:eastAsia="宋体" w:cs="宋体"/>
                <w:i w:val="0"/>
                <w:iCs w:val="0"/>
                <w:caps w:val="0"/>
                <w:color w:val="333333"/>
                <w:spacing w:val="0"/>
                <w:kern w:val="2"/>
                <w:sz w:val="24"/>
                <w:szCs w:val="24"/>
                <w:shd w:val="clear" w:fill="FFFFFF"/>
                <w:lang w:val="en-US" w:eastAsia="zh-CN" w:bidi="ar-SA"/>
              </w:rPr>
              <w:t xml:space="preserve"> ①入围供应商实质性违反本合同约定的；</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0" w:right="0" w:firstLine="420" w:firstLineChars="175"/>
              <w:jc w:val="both"/>
              <w:textAlignment w:val="auto"/>
              <w:rPr>
                <w:rFonts w:hint="eastAsia" w:ascii="宋体" w:hAnsi="宋体" w:eastAsia="宋体" w:cs="宋体"/>
                <w:i w:val="0"/>
                <w:iCs w:val="0"/>
                <w:caps w:val="0"/>
                <w:color w:val="333333"/>
                <w:spacing w:val="0"/>
                <w:kern w:val="2"/>
                <w:sz w:val="24"/>
                <w:szCs w:val="24"/>
                <w:shd w:val="clear" w:fill="FFFFFF"/>
                <w:lang w:val="en-US" w:eastAsia="zh-CN" w:bidi="ar-SA"/>
              </w:rPr>
            </w:pPr>
            <w:r>
              <w:rPr>
                <w:rFonts w:hint="eastAsia" w:ascii="宋体" w:hAnsi="宋体" w:eastAsia="宋体" w:cs="宋体"/>
                <w:i w:val="0"/>
                <w:iCs w:val="0"/>
                <w:caps w:val="0"/>
                <w:color w:val="333333"/>
                <w:spacing w:val="0"/>
                <w:kern w:val="2"/>
                <w:sz w:val="24"/>
                <w:szCs w:val="24"/>
                <w:shd w:val="clear" w:fill="FFFFFF"/>
                <w:lang w:val="en-US" w:eastAsia="zh-CN" w:bidi="ar-SA"/>
              </w:rPr>
              <w:t>②入围供应商有违反合同约定或其职责、义务的行为，在征集人指定期限内未予以纠正或补救的；</w:t>
            </w:r>
          </w:p>
          <w:p>
            <w:pPr>
              <w:keepNext w:val="0"/>
              <w:keepLines w:val="0"/>
              <w:pageBreakBefore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i w:val="0"/>
                <w:iCs w:val="0"/>
                <w:caps w:val="0"/>
                <w:color w:val="333333"/>
                <w:spacing w:val="0"/>
                <w:kern w:val="2"/>
                <w:sz w:val="24"/>
                <w:szCs w:val="24"/>
                <w:shd w:val="clear" w:fill="FFFFFF"/>
                <w:lang w:val="en-US" w:eastAsia="zh-CN" w:bidi="ar-SA"/>
              </w:rPr>
            </w:pPr>
            <w:r>
              <w:rPr>
                <w:rFonts w:hint="eastAsia" w:ascii="宋体" w:hAnsi="宋体" w:eastAsia="宋体" w:cs="宋体"/>
                <w:i w:val="0"/>
                <w:iCs w:val="0"/>
                <w:caps w:val="0"/>
                <w:color w:val="333333"/>
                <w:spacing w:val="0"/>
                <w:kern w:val="2"/>
                <w:sz w:val="24"/>
                <w:szCs w:val="24"/>
                <w:shd w:val="clear" w:fill="FFFFFF"/>
                <w:lang w:val="en-US" w:eastAsia="zh-CN" w:bidi="ar-SA"/>
              </w:rPr>
              <w:t>③入围供应商泄漏委托方的秘密或与第三方串通损害征集人利益的；由此造成的经济损失，咨询方应予赔偿；存在违法违规行为的，由相关部门进行处理；</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0" w:right="0" w:firstLine="420" w:firstLineChars="175"/>
              <w:jc w:val="both"/>
              <w:textAlignment w:val="auto"/>
              <w:rPr>
                <w:rFonts w:hint="eastAsia" w:ascii="宋体" w:hAnsi="宋体" w:eastAsia="宋体" w:cs="宋体"/>
                <w:i w:val="0"/>
                <w:iCs w:val="0"/>
                <w:caps w:val="0"/>
                <w:color w:val="333333"/>
                <w:spacing w:val="0"/>
                <w:kern w:val="2"/>
                <w:sz w:val="24"/>
                <w:szCs w:val="24"/>
                <w:shd w:val="clear" w:fill="FFFFFF"/>
                <w:lang w:val="en-US" w:eastAsia="zh-CN" w:bidi="ar-SA"/>
              </w:rPr>
            </w:pPr>
            <w:r>
              <w:rPr>
                <w:rFonts w:hint="eastAsia" w:ascii="宋体" w:hAnsi="宋体" w:eastAsia="宋体" w:cs="宋体"/>
                <w:i w:val="0"/>
                <w:iCs w:val="0"/>
                <w:caps w:val="0"/>
                <w:color w:val="333333"/>
                <w:spacing w:val="0"/>
                <w:kern w:val="2"/>
                <w:sz w:val="24"/>
                <w:szCs w:val="24"/>
                <w:shd w:val="clear" w:fill="FFFFFF"/>
                <w:lang w:val="en-US" w:eastAsia="zh-CN" w:bidi="ar-SA"/>
              </w:rPr>
              <w:t>④征集人针对项目完成时限、质量有权提出要求，由于入围供应商原因，项目完成时限超出委托时限或质量不合格的；</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0" w:right="0" w:firstLine="420" w:firstLineChars="175"/>
              <w:jc w:val="both"/>
              <w:textAlignment w:val="auto"/>
              <w:rPr>
                <w:rFonts w:hint="eastAsia" w:ascii="宋体" w:hAnsi="宋体" w:eastAsia="宋体" w:cs="宋体"/>
                <w:i w:val="0"/>
                <w:iCs w:val="0"/>
                <w:caps w:val="0"/>
                <w:color w:val="333333"/>
                <w:spacing w:val="0"/>
                <w:kern w:val="2"/>
                <w:sz w:val="24"/>
                <w:szCs w:val="24"/>
                <w:shd w:val="clear" w:fill="FFFFFF"/>
                <w:lang w:val="en-US" w:eastAsia="zh-CN" w:bidi="ar-SA"/>
              </w:rPr>
            </w:pPr>
            <w:r>
              <w:rPr>
                <w:rFonts w:hint="eastAsia" w:ascii="宋体" w:hAnsi="宋体" w:eastAsia="宋体" w:cs="宋体"/>
                <w:i w:val="0"/>
                <w:iCs w:val="0"/>
                <w:caps w:val="0"/>
                <w:color w:val="333333"/>
                <w:spacing w:val="0"/>
                <w:kern w:val="2"/>
                <w:sz w:val="24"/>
                <w:szCs w:val="24"/>
                <w:shd w:val="clear" w:fill="FFFFFF"/>
                <w:lang w:val="en-US" w:eastAsia="zh-CN" w:bidi="ar-SA"/>
              </w:rPr>
              <w:t>⑤入围供应商将征集人提供的相关资料丢失的；由此造成的经济损失，入围供应商应予赔偿；存在违法违规行为的，由相关部门进行处理；</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0" w:right="0" w:firstLine="420" w:firstLineChars="175"/>
              <w:jc w:val="both"/>
              <w:textAlignment w:val="auto"/>
              <w:rPr>
                <w:rFonts w:hint="eastAsia" w:ascii="宋体" w:hAnsi="宋体" w:eastAsia="宋体" w:cs="宋体"/>
                <w:i w:val="0"/>
                <w:iCs w:val="0"/>
                <w:caps w:val="0"/>
                <w:color w:val="333333"/>
                <w:spacing w:val="0"/>
                <w:kern w:val="2"/>
                <w:sz w:val="24"/>
                <w:szCs w:val="24"/>
                <w:shd w:val="clear" w:fill="FFFFFF"/>
                <w:lang w:val="en-US" w:eastAsia="zh-CN" w:bidi="ar-SA"/>
              </w:rPr>
            </w:pPr>
            <w:r>
              <w:rPr>
                <w:rFonts w:hint="eastAsia" w:ascii="宋体" w:hAnsi="宋体" w:eastAsia="宋体" w:cs="宋体"/>
                <w:i w:val="0"/>
                <w:iCs w:val="0"/>
                <w:caps w:val="0"/>
                <w:color w:val="333333"/>
                <w:spacing w:val="0"/>
                <w:kern w:val="2"/>
                <w:sz w:val="24"/>
                <w:szCs w:val="24"/>
                <w:shd w:val="clear" w:fill="FFFFFF"/>
                <w:lang w:val="en-US" w:eastAsia="zh-CN" w:bidi="ar-SA"/>
              </w:rPr>
              <w:t>⑥入围供应商提供服务时，需按委托人要求时限完成，无正当理由，未按时完成的将解除合同。</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0" w:right="0" w:firstLine="420" w:firstLineChars="175"/>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kern w:val="2"/>
                <w:sz w:val="24"/>
                <w:szCs w:val="24"/>
                <w:shd w:val="clear" w:fill="FFFFFF"/>
                <w:lang w:val="en-US" w:eastAsia="zh-CN" w:bidi="ar-SA"/>
              </w:rPr>
              <w:t>被取消入围资格或者被解除框架协议的供应商不得参加同一封闭式框架协议补充征集。</w:t>
            </w:r>
            <w:r>
              <w:rPr>
                <w:rFonts w:hint="eastAsia" w:ascii="宋体" w:hAnsi="宋体" w:eastAsia="宋体" w:cs="宋体"/>
                <w:i w:val="0"/>
                <w:iCs w:val="0"/>
                <w:caps w:val="0"/>
                <w:color w:val="333333"/>
                <w:spacing w:val="0"/>
                <w:sz w:val="24"/>
                <w:szCs w:val="24"/>
                <w:shd w:val="clear" w:fill="FFFFFF"/>
              </w:rPr>
              <w:t> </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0" w:right="0" w:firstLine="420" w:firstLineChars="175"/>
              <w:jc w:val="both"/>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入围供应商无正当理由，不得主动放弃入围资格或者退出框架协议</w:t>
            </w:r>
            <w:r>
              <w:rPr>
                <w:rFonts w:hint="eastAsia" w:ascii="宋体" w:hAnsi="宋体" w:eastAsia="宋体" w:cs="宋体"/>
                <w:i w:val="0"/>
                <w:iCs w:val="0"/>
                <w:caps w:val="0"/>
                <w:color w:val="333333"/>
                <w:spacing w:val="0"/>
                <w:kern w:val="2"/>
                <w:sz w:val="24"/>
                <w:szCs w:val="24"/>
                <w:shd w:val="clear" w:fill="FFFFFF"/>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198" w:type="dxa"/>
            <w:vAlign w:val="center"/>
          </w:tcPr>
          <w:p>
            <w:pPr>
              <w:pageBreakBefore w:val="0"/>
              <w:kinsoku/>
              <w:wordWrap/>
              <w:overflowPunct/>
              <w:topLinePunct w:val="0"/>
              <w:autoSpaceDE w:val="0"/>
              <w:autoSpaceDN w:val="0"/>
              <w:bidi w:val="0"/>
              <w:adjustRightInd w:val="0"/>
              <w:snapToGrid/>
              <w:spacing w:line="500" w:lineRule="exact"/>
              <w:ind w:firstLine="240" w:firstLineChars="100"/>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10.9</w:t>
            </w:r>
          </w:p>
        </w:tc>
        <w:tc>
          <w:tcPr>
            <w:tcW w:w="2056" w:type="dxa"/>
            <w:vAlign w:val="center"/>
          </w:tcPr>
          <w:p>
            <w:pPr>
              <w:pageBreakBefore w:val="0"/>
              <w:kinsoku/>
              <w:wordWrap/>
              <w:overflowPunct/>
              <w:topLinePunct w:val="0"/>
              <w:bidi w:val="0"/>
              <w:snapToGrid/>
              <w:spacing w:line="500" w:lineRule="exact"/>
              <w:ind w:left="479" w:leftChars="114" w:hanging="240" w:hangingChars="100"/>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入围供应商的补充规则</w:t>
            </w:r>
          </w:p>
        </w:tc>
        <w:tc>
          <w:tcPr>
            <w:tcW w:w="7202" w:type="dxa"/>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0" w:right="0" w:firstLine="0" w:firstLineChars="0"/>
              <w:jc w:val="both"/>
              <w:textAlignment w:val="auto"/>
              <w:rPr>
                <w:rFonts w:hint="eastAsia" w:ascii="宋体" w:hAnsi="宋体" w:eastAsia="宋体" w:cs="宋体"/>
                <w:i w:val="0"/>
                <w:iCs w:val="0"/>
                <w:caps w:val="0"/>
                <w:color w:val="333333"/>
                <w:spacing w:val="0"/>
                <w:kern w:val="2"/>
                <w:sz w:val="24"/>
                <w:szCs w:val="24"/>
                <w:shd w:val="clear" w:fill="FFFFFF"/>
                <w:lang w:val="en-US" w:eastAsia="zh-CN" w:bidi="ar-SA"/>
              </w:rPr>
            </w:pPr>
            <w:r>
              <w:rPr>
                <w:rFonts w:hint="eastAsia" w:ascii="宋体" w:hAnsi="宋体" w:eastAsia="宋体" w:cs="宋体"/>
                <w:i w:val="0"/>
                <w:iCs w:val="0"/>
                <w:caps w:val="0"/>
                <w:color w:val="333333"/>
                <w:spacing w:val="0"/>
                <w:kern w:val="2"/>
                <w:sz w:val="24"/>
                <w:szCs w:val="24"/>
                <w:shd w:val="clear" w:fill="FFFFFF"/>
                <w:lang w:val="en-US" w:eastAsia="zh-CN" w:bidi="ar-SA"/>
              </w:rPr>
              <w:t>除剩余入围供应商不足入围供应商总数70%且影响框架协议执行的情形外，框架协议有效期内，征集人不得补充征集供应商。 </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leftChars="0" w:right="0" w:firstLine="0" w:firstLineChars="0"/>
              <w:jc w:val="both"/>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kern w:val="2"/>
                <w:sz w:val="24"/>
                <w:szCs w:val="24"/>
                <w:shd w:val="clear" w:fill="FFFFFF"/>
                <w:lang w:val="en-US" w:eastAsia="zh-CN" w:bidi="ar-SA"/>
              </w:rPr>
              <w:t>补充征集的条件、程序、评审方法和淘汰比例与初次征集相同。补充征集应当遵守原框架协议的有效期。补充征集期间，原框架协议继续履行。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6" w:hRule="atLeast"/>
          <w:jc w:val="center"/>
        </w:trPr>
        <w:tc>
          <w:tcPr>
            <w:tcW w:w="1198" w:type="dxa"/>
            <w:vAlign w:val="center"/>
          </w:tcPr>
          <w:p>
            <w:pPr>
              <w:pageBreakBefore w:val="0"/>
              <w:kinsoku/>
              <w:wordWrap/>
              <w:overflowPunct/>
              <w:topLinePunct w:val="0"/>
              <w:autoSpaceDE w:val="0"/>
              <w:autoSpaceDN w:val="0"/>
              <w:bidi w:val="0"/>
              <w:adjustRightInd w:val="0"/>
              <w:snapToGrid/>
              <w:spacing w:line="500" w:lineRule="exact"/>
              <w:ind w:firstLine="240" w:firstLineChars="100"/>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10.10</w:t>
            </w:r>
          </w:p>
        </w:tc>
        <w:tc>
          <w:tcPr>
            <w:tcW w:w="2056" w:type="dxa"/>
            <w:vAlign w:val="center"/>
          </w:tcPr>
          <w:p>
            <w:pPr>
              <w:pageBreakBefore w:val="0"/>
              <w:kinsoku/>
              <w:wordWrap/>
              <w:overflowPunct/>
              <w:topLinePunct w:val="0"/>
              <w:bidi w:val="0"/>
              <w:snapToGrid/>
              <w:spacing w:line="500" w:lineRule="exact"/>
              <w:ind w:left="479" w:leftChars="114" w:hanging="240" w:hangingChars="10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政府采购政策要求以及政策执行措施</w:t>
            </w:r>
          </w:p>
        </w:tc>
        <w:tc>
          <w:tcPr>
            <w:tcW w:w="7202" w:type="dxa"/>
            <w:vAlign w:val="center"/>
          </w:tcPr>
          <w:p>
            <w:pPr>
              <w:keepNext w:val="0"/>
              <w:keepLines w:val="0"/>
              <w:pageBreakBefore w:val="0"/>
              <w:kinsoku/>
              <w:wordWrap/>
              <w:overflowPunct/>
              <w:topLinePunct w:val="0"/>
              <w:autoSpaceDE/>
              <w:autoSpaceDN/>
              <w:bidi w:val="0"/>
              <w:snapToGrid/>
              <w:spacing w:line="5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1.关于落实中小企业</w:t>
            </w:r>
            <w:r>
              <w:rPr>
                <w:rFonts w:hint="eastAsia" w:ascii="宋体" w:hAnsi="宋体" w:eastAsia="宋体" w:cs="宋体"/>
                <w:sz w:val="24"/>
                <w:szCs w:val="24"/>
              </w:rPr>
              <w:t>政府采购政策</w:t>
            </w:r>
          </w:p>
          <w:p>
            <w:pPr>
              <w:keepNext w:val="0"/>
              <w:keepLines w:val="0"/>
              <w:pageBreakBefore w:val="0"/>
              <w:kinsoku/>
              <w:wordWrap/>
              <w:overflowPunct/>
              <w:topLinePunct w:val="0"/>
              <w:autoSpaceDE/>
              <w:autoSpaceDN/>
              <w:bidi w:val="0"/>
              <w:snapToGrid/>
              <w:spacing w:line="500" w:lineRule="exact"/>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.1</w:t>
            </w:r>
            <w:r>
              <w:rPr>
                <w:rFonts w:hint="eastAsia" w:ascii="宋体" w:hAnsi="宋体" w:eastAsia="宋体" w:cs="宋体"/>
                <w:sz w:val="24"/>
                <w:szCs w:val="24"/>
                <w:lang w:val="zh-CN"/>
              </w:rPr>
              <w:t>执行《政府采购促进中小企业发展管理办法》（财库[2020]46号）、财政部《关于进一步加大政府采购支持中小企业力度的通知》（财库【</w:t>
            </w:r>
            <w:r>
              <w:rPr>
                <w:rFonts w:hint="eastAsia" w:ascii="宋体" w:hAnsi="宋体" w:eastAsia="宋体" w:cs="宋体"/>
                <w:sz w:val="24"/>
                <w:szCs w:val="24"/>
                <w:lang w:val="en-US" w:eastAsia="zh-CN"/>
              </w:rPr>
              <w:t>2022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19号</w:t>
            </w:r>
            <w:r>
              <w:rPr>
                <w:rFonts w:hint="eastAsia" w:ascii="宋体" w:hAnsi="宋体" w:eastAsia="宋体" w:cs="宋体"/>
                <w:sz w:val="24"/>
                <w:szCs w:val="24"/>
                <w:lang w:val="zh-CN"/>
              </w:rPr>
              <w:t>）、信阳市财政局关于进一步加大政府采购支持中小企业力度的通知（信财购【</w:t>
            </w:r>
            <w:r>
              <w:rPr>
                <w:rFonts w:hint="eastAsia" w:ascii="宋体" w:hAnsi="宋体" w:eastAsia="宋体" w:cs="宋体"/>
                <w:sz w:val="24"/>
                <w:szCs w:val="24"/>
                <w:lang w:val="en-US" w:eastAsia="zh-CN"/>
              </w:rPr>
              <w:t>2022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8号</w:t>
            </w:r>
            <w:r>
              <w:rPr>
                <w:rFonts w:hint="eastAsia" w:ascii="宋体" w:hAnsi="宋体" w:eastAsia="宋体" w:cs="宋体"/>
                <w:sz w:val="24"/>
                <w:szCs w:val="24"/>
                <w:lang w:val="zh-CN"/>
              </w:rPr>
              <w:t>）及息县财政局关于进一步加大政府采购支持中小企业力度的通知（息财购【</w:t>
            </w:r>
            <w:r>
              <w:rPr>
                <w:rFonts w:hint="eastAsia" w:ascii="宋体" w:hAnsi="宋体" w:eastAsia="宋体" w:cs="宋体"/>
                <w:sz w:val="24"/>
                <w:szCs w:val="24"/>
                <w:lang w:val="en-US" w:eastAsia="zh-CN"/>
              </w:rPr>
              <w:t>2022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2号</w:t>
            </w:r>
            <w:r>
              <w:rPr>
                <w:rFonts w:hint="eastAsia" w:ascii="宋体" w:hAnsi="宋体" w:eastAsia="宋体" w:cs="宋体"/>
                <w:sz w:val="24"/>
                <w:szCs w:val="24"/>
                <w:lang w:val="zh-CN"/>
              </w:rPr>
              <w:t>）、《国家统计局关于印发&lt;统计上大中小微型企业划分办法（2017）&gt;的通知》、国统字〔2017〕213号文件《工业和信息化部、国家统计局、国家发展和改革委员会、财政部关于印发中小企业划型标准规定的通知》（工信部联企业[2011]300号）</w:t>
            </w:r>
            <w:r>
              <w:rPr>
                <w:rFonts w:hint="eastAsia" w:ascii="宋体" w:hAnsi="宋体" w:eastAsia="宋体" w:cs="宋体"/>
                <w:sz w:val="24"/>
                <w:szCs w:val="24"/>
                <w:lang w:eastAsia="zh-CN"/>
              </w:rPr>
              <w:t>；</w:t>
            </w:r>
          </w:p>
          <w:p>
            <w:pPr>
              <w:pStyle w:val="33"/>
              <w:keepNext w:val="0"/>
              <w:keepLines w:val="0"/>
              <w:pageBreakBefore w:val="0"/>
              <w:kinsoku/>
              <w:wordWrap/>
              <w:overflowPunct/>
              <w:topLinePunct w:val="0"/>
              <w:autoSpaceDE/>
              <w:autoSpaceDN/>
              <w:bidi w:val="0"/>
              <w:snapToGrid/>
              <w:spacing w:before="0" w:after="0" w:line="500" w:lineRule="exact"/>
              <w:ind w:left="0" w:leftChars="0" w:firstLine="0" w:firstLineChars="0"/>
              <w:rPr>
                <w:rFonts w:hint="eastAsia" w:ascii="宋体" w:hAnsi="宋体" w:eastAsia="宋体" w:cs="宋体"/>
                <w:b/>
                <w:bCs/>
                <w:sz w:val="24"/>
                <w:szCs w:val="24"/>
                <w:lang w:val="zh-CN"/>
              </w:rPr>
            </w:pPr>
            <w:r>
              <w:rPr>
                <w:rFonts w:hint="eastAsia" w:ascii="宋体" w:hAnsi="宋体" w:eastAsia="宋体" w:cs="宋体"/>
                <w:b/>
                <w:bCs/>
                <w:sz w:val="24"/>
                <w:szCs w:val="24"/>
                <w:lang w:val="zh-CN"/>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val="zh-CN"/>
              </w:rPr>
              <w:t>）专门面向中小企业或小微企业：</w:t>
            </w:r>
          </w:p>
          <w:p>
            <w:pPr>
              <w:pStyle w:val="33"/>
              <w:keepNext w:val="0"/>
              <w:keepLines w:val="0"/>
              <w:pageBreakBefore w:val="0"/>
              <w:kinsoku/>
              <w:wordWrap/>
              <w:overflowPunct/>
              <w:topLinePunct w:val="0"/>
              <w:autoSpaceDE/>
              <w:autoSpaceDN/>
              <w:bidi w:val="0"/>
              <w:snapToGrid/>
              <w:spacing w:before="0" w:after="0" w:line="500" w:lineRule="exact"/>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zh-CN"/>
              </w:rPr>
              <w:t>在评审中，不予价格扣除优惠，且应严格按照招标文件格式要求填写《中小企业声明函》；</w:t>
            </w:r>
          </w:p>
          <w:p>
            <w:pPr>
              <w:pStyle w:val="33"/>
              <w:keepNext w:val="0"/>
              <w:keepLines w:val="0"/>
              <w:pageBreakBefore w:val="0"/>
              <w:kinsoku/>
              <w:wordWrap/>
              <w:overflowPunct/>
              <w:topLinePunct w:val="0"/>
              <w:autoSpaceDE/>
              <w:autoSpaceDN/>
              <w:bidi w:val="0"/>
              <w:snapToGrid/>
              <w:spacing w:before="0" w:after="0" w:line="500" w:lineRule="exact"/>
              <w:ind w:left="0" w:leftChars="0" w:firstLine="0" w:firstLineChars="0"/>
              <w:rPr>
                <w:rFonts w:hint="eastAsia" w:ascii="宋体" w:hAnsi="宋体" w:eastAsia="宋体" w:cs="宋体"/>
                <w:b/>
                <w:bCs/>
                <w:sz w:val="24"/>
                <w:szCs w:val="24"/>
                <w:lang w:val="zh-CN"/>
              </w:rPr>
            </w:pPr>
            <w:r>
              <w:rPr>
                <w:rFonts w:hint="eastAsia" w:ascii="宋体" w:hAnsi="宋体" w:eastAsia="宋体" w:cs="宋体"/>
                <w:b/>
                <w:bCs/>
                <w:sz w:val="24"/>
                <w:szCs w:val="24"/>
                <w:lang w:val="zh-CN"/>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val="zh-CN"/>
              </w:rPr>
              <w:t>）非专门面向中小企业：</w:t>
            </w:r>
          </w:p>
          <w:p>
            <w:pPr>
              <w:pStyle w:val="33"/>
              <w:keepNext w:val="0"/>
              <w:keepLines w:val="0"/>
              <w:pageBreakBefore w:val="0"/>
              <w:kinsoku/>
              <w:wordWrap/>
              <w:overflowPunct/>
              <w:topLinePunct w:val="0"/>
              <w:autoSpaceDE/>
              <w:autoSpaceDN/>
              <w:bidi w:val="0"/>
              <w:snapToGrid/>
              <w:spacing w:before="0" w:after="0" w:line="500" w:lineRule="exact"/>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zh-CN"/>
              </w:rPr>
              <w:t>若为小微企业的，应严格按照招标文件格式要求填写《中小企业声明函》。在评审中，对其所投报的价格给予</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val="zh-CN"/>
              </w:rPr>
              <w:t>0%的扣除，用扣除后的价格参与评审。</w:t>
            </w:r>
          </w:p>
          <w:tbl>
            <w:tblPr>
              <w:tblStyle w:val="28"/>
              <w:tblW w:w="6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193"/>
              <w:gridCol w:w="1260"/>
              <w:gridCol w:w="1605"/>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25" w:type="dxa"/>
                  <w:vAlign w:val="center"/>
                </w:tcPr>
                <w:p>
                  <w:pPr>
                    <w:pStyle w:val="35"/>
                    <w:pageBreakBefore w:val="0"/>
                    <w:kinsoku/>
                    <w:wordWrap/>
                    <w:overflowPunct/>
                    <w:topLinePunct w:val="0"/>
                    <w:bidi w:val="0"/>
                    <w:snapToGrid/>
                    <w:spacing w:line="500" w:lineRule="exact"/>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内容</w:t>
                  </w:r>
                </w:p>
              </w:tc>
              <w:tc>
                <w:tcPr>
                  <w:tcW w:w="1193" w:type="dxa"/>
                  <w:vAlign w:val="center"/>
                </w:tcPr>
                <w:p>
                  <w:pPr>
                    <w:pageBreakBefore w:val="0"/>
                    <w:kinsoku/>
                    <w:wordWrap/>
                    <w:overflowPunct/>
                    <w:topLinePunct w:val="0"/>
                    <w:bidi w:val="0"/>
                    <w:snapToGrid/>
                    <w:spacing w:line="500" w:lineRule="exact"/>
                    <w:ind w:left="0" w:leftChars="0" w:firstLine="0" w:firstLineChars="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大型企业</w:t>
                  </w:r>
                </w:p>
              </w:tc>
              <w:tc>
                <w:tcPr>
                  <w:tcW w:w="1260" w:type="dxa"/>
                  <w:vAlign w:val="center"/>
                </w:tcPr>
                <w:p>
                  <w:pPr>
                    <w:pageBreakBefore w:val="0"/>
                    <w:kinsoku/>
                    <w:wordWrap/>
                    <w:overflowPunct/>
                    <w:topLinePunct w:val="0"/>
                    <w:bidi w:val="0"/>
                    <w:snapToGrid/>
                    <w:spacing w:line="500" w:lineRule="exact"/>
                    <w:ind w:left="0" w:leftChars="0" w:firstLine="0" w:firstLineChars="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中型企业</w:t>
                  </w:r>
                </w:p>
              </w:tc>
              <w:tc>
                <w:tcPr>
                  <w:tcW w:w="1605" w:type="dxa"/>
                  <w:vAlign w:val="center"/>
                </w:tcPr>
                <w:p>
                  <w:pPr>
                    <w:pageBreakBefore w:val="0"/>
                    <w:kinsoku/>
                    <w:wordWrap/>
                    <w:overflowPunct/>
                    <w:topLinePunct w:val="0"/>
                    <w:bidi w:val="0"/>
                    <w:snapToGrid/>
                    <w:spacing w:line="500" w:lineRule="exact"/>
                    <w:ind w:left="0" w:leftChars="0" w:firstLine="0" w:firstLineChars="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小型企业</w:t>
                  </w:r>
                </w:p>
              </w:tc>
              <w:tc>
                <w:tcPr>
                  <w:tcW w:w="1715" w:type="dxa"/>
                  <w:vAlign w:val="center"/>
                </w:tcPr>
                <w:p>
                  <w:pPr>
                    <w:pageBreakBefore w:val="0"/>
                    <w:kinsoku/>
                    <w:wordWrap/>
                    <w:overflowPunct/>
                    <w:topLinePunct w:val="0"/>
                    <w:bidi w:val="0"/>
                    <w:snapToGrid/>
                    <w:spacing w:line="500" w:lineRule="exact"/>
                    <w:ind w:left="0" w:leftChars="0" w:firstLine="0" w:firstLineChars="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25" w:type="dxa"/>
                  <w:vAlign w:val="center"/>
                </w:tcPr>
                <w:p>
                  <w:pPr>
                    <w:pStyle w:val="35"/>
                    <w:pageBreakBefore w:val="0"/>
                    <w:kinsoku/>
                    <w:wordWrap/>
                    <w:overflowPunct/>
                    <w:topLinePunct w:val="0"/>
                    <w:bidi w:val="0"/>
                    <w:snapToGrid/>
                    <w:spacing w:line="500" w:lineRule="exact"/>
                    <w:jc w:val="both"/>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价格=</w:t>
                  </w:r>
                </w:p>
              </w:tc>
              <w:tc>
                <w:tcPr>
                  <w:tcW w:w="1193" w:type="dxa"/>
                  <w:vAlign w:val="center"/>
                </w:tcPr>
                <w:p>
                  <w:pPr>
                    <w:pStyle w:val="35"/>
                    <w:pageBreakBefore w:val="0"/>
                    <w:kinsoku/>
                    <w:wordWrap/>
                    <w:overflowPunct/>
                    <w:topLinePunct w:val="0"/>
                    <w:bidi w:val="0"/>
                    <w:snapToGrid/>
                    <w:spacing w:line="500" w:lineRule="exact"/>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报价</w:t>
                  </w:r>
                </w:p>
              </w:tc>
              <w:tc>
                <w:tcPr>
                  <w:tcW w:w="1260" w:type="dxa"/>
                  <w:vAlign w:val="center"/>
                </w:tcPr>
                <w:p>
                  <w:pPr>
                    <w:pStyle w:val="35"/>
                    <w:pageBreakBefore w:val="0"/>
                    <w:kinsoku/>
                    <w:wordWrap/>
                    <w:overflowPunct/>
                    <w:topLinePunct w:val="0"/>
                    <w:bidi w:val="0"/>
                    <w:snapToGrid/>
                    <w:spacing w:line="500" w:lineRule="exact"/>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报价</w:t>
                  </w:r>
                </w:p>
              </w:tc>
              <w:tc>
                <w:tcPr>
                  <w:tcW w:w="3320" w:type="dxa"/>
                  <w:gridSpan w:val="2"/>
                  <w:vAlign w:val="center"/>
                </w:tcPr>
                <w:p>
                  <w:pPr>
                    <w:pStyle w:val="35"/>
                    <w:pageBreakBefore w:val="0"/>
                    <w:kinsoku/>
                    <w:wordWrap/>
                    <w:overflowPunct/>
                    <w:topLinePunct w:val="0"/>
                    <w:bidi w:val="0"/>
                    <w:snapToGrid/>
                    <w:spacing w:line="500" w:lineRule="exact"/>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报价×（1-20%）</w:t>
                  </w:r>
                </w:p>
              </w:tc>
            </w:tr>
          </w:tbl>
          <w:p>
            <w:pPr>
              <w:keepNext w:val="0"/>
              <w:keepLines w:val="0"/>
              <w:pageBreakBefore w:val="0"/>
              <w:kinsoku/>
              <w:wordWrap/>
              <w:overflowPunct/>
              <w:topLinePunct w:val="0"/>
              <w:autoSpaceDE/>
              <w:autoSpaceDN/>
              <w:bidi w:val="0"/>
              <w:snapToGrid/>
              <w:spacing w:line="500" w:lineRule="exact"/>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.2</w:t>
            </w:r>
            <w:r>
              <w:rPr>
                <w:rFonts w:hint="eastAsia" w:ascii="宋体" w:hAnsi="宋体" w:eastAsia="宋体" w:cs="宋体"/>
                <w:sz w:val="24"/>
                <w:szCs w:val="24"/>
                <w:lang w:eastAsia="zh-CN"/>
              </w:rPr>
              <w:t>执行</w:t>
            </w:r>
            <w:r>
              <w:rPr>
                <w:rFonts w:hint="eastAsia" w:ascii="宋体" w:hAnsi="宋体" w:eastAsia="宋体" w:cs="宋体"/>
                <w:sz w:val="24"/>
                <w:szCs w:val="24"/>
              </w:rPr>
              <w:t>财政部、司法部联合印发《关于政府采购支持监狱企业发展有关问题的通知》（财库【2014】68号）</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在政府采购活动中，监狱企业视同小型、微型企业，享受预留份额、评审中价格扣除等政府采购促进中小企业发展的政府采购政策。此次若有监狱企业参加</w:t>
            </w:r>
            <w:r>
              <w:rPr>
                <w:rFonts w:hint="eastAsia" w:ascii="宋体" w:hAnsi="宋体" w:eastAsia="宋体" w:cs="宋体"/>
                <w:sz w:val="24"/>
                <w:szCs w:val="24"/>
                <w:lang w:eastAsia="zh-CN"/>
              </w:rPr>
              <w:t>响应</w:t>
            </w:r>
            <w:r>
              <w:rPr>
                <w:rFonts w:hint="eastAsia" w:ascii="宋体" w:hAnsi="宋体" w:eastAsia="宋体" w:cs="宋体"/>
                <w:sz w:val="24"/>
                <w:szCs w:val="24"/>
              </w:rPr>
              <w:t>的其报价价格扣除，但必须提供由省级以上监狱管理局、戒毒管理局（含新疆生产建设兵团）出具的属于监狱企业的证明文件，否则评审时不予价格扣除优惠。</w:t>
            </w:r>
          </w:p>
          <w:p>
            <w:pPr>
              <w:keepNext w:val="0"/>
              <w:keepLines w:val="0"/>
              <w:pageBreakBefore w:val="0"/>
              <w:kinsoku/>
              <w:wordWrap/>
              <w:overflowPunct/>
              <w:topLinePunct w:val="0"/>
              <w:autoSpaceDE/>
              <w:autoSpaceDN/>
              <w:bidi w:val="0"/>
              <w:snapToGrid/>
              <w:spacing w:line="500" w:lineRule="exact"/>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.3执行财政部、民政部、中国残疾人联合会《关于促进残疾人就业政府采购政策的通知》（财库〔2017〕141 号）；</w:t>
            </w:r>
          </w:p>
          <w:p>
            <w:pPr>
              <w:keepNext w:val="0"/>
              <w:keepLines w:val="0"/>
              <w:pageBreakBefore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政府采购活动中，残疾人福利性单位视同小型、微型企业，享受预留份额、评审中价格扣除等促进中小企业发展的政府采购政策。符合条件的残疾人福利性单位在参加政府采购活动时，应当提供《残疾人福利性单位声明函》(见响应文件格式)，并对声明的真实性负责。</w:t>
            </w:r>
          </w:p>
          <w:p>
            <w:pPr>
              <w:pStyle w:val="7"/>
              <w:keepNext w:val="0"/>
              <w:keepLines w:val="0"/>
              <w:pageBreakBefore w:val="0"/>
              <w:kinsoku/>
              <w:wordWrap/>
              <w:overflowPunct/>
              <w:topLinePunct w:val="0"/>
              <w:autoSpaceDE/>
              <w:autoSpaceDN/>
              <w:bidi w:val="0"/>
              <w:snapToGrid/>
              <w:spacing w:line="500" w:lineRule="exact"/>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1.4同一投标人（包括联合体），中小微企业产品、监狱企业产品、残疾人福利性单位产品价格扣除 优惠只享受一次，不得重复享受。</w:t>
            </w:r>
          </w:p>
          <w:p>
            <w:pPr>
              <w:keepNext w:val="0"/>
              <w:keepLines w:val="0"/>
              <w:pageBreakBefore w:val="0"/>
              <w:kinsoku/>
              <w:wordWrap/>
              <w:overflowPunct/>
              <w:topLinePunct w:val="0"/>
              <w:autoSpaceDE/>
              <w:autoSpaceDN/>
              <w:bidi w:val="0"/>
              <w:snapToGrid/>
              <w:spacing w:line="5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关于落实节能环保</w:t>
            </w:r>
            <w:r>
              <w:rPr>
                <w:rFonts w:hint="eastAsia" w:ascii="宋体" w:hAnsi="宋体" w:eastAsia="宋体" w:cs="宋体"/>
                <w:sz w:val="24"/>
                <w:szCs w:val="24"/>
              </w:rPr>
              <w:t>政府采购政策</w:t>
            </w:r>
          </w:p>
          <w:p>
            <w:pPr>
              <w:keepNext w:val="0"/>
              <w:keepLines w:val="0"/>
              <w:pageBreakBefore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执行财政部、发展改革委、生态环境部、市场监管总局《关于调整优化节能产品、环境标志产品政府采购执行机制的通知》（财库〔2019〕9号）</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snapToGrid/>
              <w:spacing w:line="500" w:lineRule="exact"/>
              <w:ind w:firstLine="240" w:firstLineChars="1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节能产品：所投货物（除政府强制采购节能产品外）有《中国节能产品认证证书》的，得分且</w:t>
            </w:r>
            <w:r>
              <w:rPr>
                <w:rFonts w:hint="eastAsia" w:ascii="宋体" w:hAnsi="宋体" w:eastAsia="宋体" w:cs="宋体"/>
                <w:sz w:val="24"/>
                <w:szCs w:val="24"/>
                <w:lang w:eastAsia="zh-CN"/>
              </w:rPr>
              <w:t>响应</w:t>
            </w:r>
            <w:r>
              <w:rPr>
                <w:rFonts w:hint="eastAsia" w:ascii="宋体" w:hAnsi="宋体" w:eastAsia="宋体" w:cs="宋体"/>
                <w:sz w:val="24"/>
                <w:szCs w:val="24"/>
              </w:rPr>
              <w:t xml:space="preserve">报价相同的优先采购（以所投货物的《中国节能产品认证证书》扫描件为依据；证书不显示规格型号的，还须同时提供证书配套附件；证书应是由《市场监管总局关于发布参与实施政府采购节能产品、环境标志产品认证机构名录的公告》的认证机构出具的、处于有效期之内的）。 </w:t>
            </w:r>
          </w:p>
          <w:p>
            <w:pPr>
              <w:keepNext w:val="0"/>
              <w:keepLines w:val="0"/>
              <w:pageBreakBefore w:val="0"/>
              <w:kinsoku/>
              <w:wordWrap/>
              <w:overflowPunct/>
              <w:topLinePunct w:val="0"/>
              <w:autoSpaceDE/>
              <w:autoSpaceDN/>
              <w:bidi w:val="0"/>
              <w:snapToGrid/>
              <w:spacing w:line="500" w:lineRule="exact"/>
              <w:ind w:firstLine="240" w:firstLineChars="100"/>
              <w:rPr>
                <w:rFonts w:hint="eastAsia" w:ascii="宋体" w:hAnsi="宋体" w:eastAsia="宋体" w:cs="宋体"/>
                <w:i w:val="0"/>
                <w:iCs w:val="0"/>
                <w:caps w:val="0"/>
                <w:color w:val="333333"/>
                <w:spacing w:val="0"/>
                <w:kern w:val="2"/>
                <w:sz w:val="24"/>
                <w:szCs w:val="24"/>
                <w:shd w:val="clear" w:fill="FFFFFF"/>
                <w:lang w:val="en-US" w:eastAsia="zh-CN" w:bidi="ar-SA"/>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环境标志产品：所投货物有《中国环境标志产品认证证书》（有效期内）的，得分且</w:t>
            </w:r>
            <w:r>
              <w:rPr>
                <w:rFonts w:hint="eastAsia" w:ascii="宋体" w:hAnsi="宋体" w:eastAsia="宋体" w:cs="宋体"/>
                <w:sz w:val="24"/>
                <w:szCs w:val="24"/>
                <w:lang w:eastAsia="zh-CN"/>
              </w:rPr>
              <w:t>响应</w:t>
            </w:r>
            <w:r>
              <w:rPr>
                <w:rFonts w:hint="eastAsia" w:ascii="宋体" w:hAnsi="宋体" w:eastAsia="宋体" w:cs="宋体"/>
                <w:sz w:val="24"/>
                <w:szCs w:val="24"/>
              </w:rPr>
              <w:t>报价相同的优先采购（以所投货物的《中国环境标志产品认证证书》扫描件为依据；证书不显示规格型号的，还须同时提供证书配套附件；证书应是由《市场监管总局关于发布参与实施政府采购节能产品、环境标志产品认证机构名录的公告》的认证机构出具的、处于有效期之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0456" w:type="dxa"/>
            <w:gridSpan w:val="3"/>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leftChars="0" w:right="0" w:firstLine="241" w:firstLineChars="100"/>
              <w:jc w:val="both"/>
              <w:textAlignment w:val="auto"/>
              <w:rPr>
                <w:rFonts w:hint="eastAsia" w:ascii="宋体" w:hAnsi="宋体" w:eastAsia="宋体" w:cs="宋体"/>
                <w:b/>
                <w:bCs/>
                <w:i w:val="0"/>
                <w:iCs w:val="0"/>
                <w:caps w:val="0"/>
                <w:color w:val="333333"/>
                <w:spacing w:val="0"/>
                <w:kern w:val="2"/>
                <w:sz w:val="24"/>
                <w:szCs w:val="24"/>
                <w:shd w:val="clear" w:fill="FFFFFF"/>
                <w:lang w:val="en-US" w:eastAsia="zh-CN" w:bidi="ar-SA"/>
              </w:rPr>
            </w:pPr>
            <w:r>
              <w:rPr>
                <w:rFonts w:hint="eastAsia" w:ascii="宋体" w:hAnsi="宋体" w:eastAsia="宋体" w:cs="宋体"/>
                <w:b/>
                <w:bCs/>
                <w:i w:val="0"/>
                <w:iCs w:val="0"/>
                <w:caps w:val="0"/>
                <w:color w:val="333333"/>
                <w:spacing w:val="0"/>
                <w:kern w:val="2"/>
                <w:sz w:val="24"/>
                <w:szCs w:val="24"/>
                <w:shd w:val="clear" w:fill="FFFFFF"/>
                <w:lang w:val="en-US" w:eastAsia="zh-CN" w:bidi="ar-SA"/>
              </w:rPr>
              <w:t>1.其他未尽事宜，按国家有关法律、法规执行。</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leftChars="0" w:right="0" w:firstLine="241" w:firstLineChars="100"/>
              <w:jc w:val="both"/>
              <w:textAlignment w:val="auto"/>
              <w:rPr>
                <w:rFonts w:hint="eastAsia" w:ascii="宋体" w:hAnsi="宋体" w:eastAsia="宋体" w:cs="宋体"/>
                <w:i w:val="0"/>
                <w:iCs w:val="0"/>
                <w:caps w:val="0"/>
                <w:color w:val="333333"/>
                <w:spacing w:val="0"/>
                <w:kern w:val="2"/>
                <w:sz w:val="24"/>
                <w:szCs w:val="24"/>
                <w:shd w:val="clear" w:fill="FFFFFF"/>
                <w:lang w:val="en-US" w:eastAsia="zh-CN" w:bidi="ar-SA"/>
              </w:rPr>
            </w:pPr>
            <w:r>
              <w:rPr>
                <w:rFonts w:hint="eastAsia" w:ascii="宋体" w:hAnsi="宋体" w:eastAsia="宋体" w:cs="宋体"/>
                <w:b/>
                <w:bCs/>
                <w:i w:val="0"/>
                <w:iCs w:val="0"/>
                <w:caps w:val="0"/>
                <w:color w:val="333333"/>
                <w:spacing w:val="0"/>
                <w:kern w:val="2"/>
                <w:sz w:val="24"/>
                <w:szCs w:val="24"/>
                <w:shd w:val="clear" w:fill="FFFFFF"/>
                <w:lang w:val="en-US" w:eastAsia="zh-CN" w:bidi="ar-SA"/>
              </w:rPr>
              <w:t>2.本采购文件解释权归采购人所有。</w:t>
            </w:r>
          </w:p>
        </w:tc>
      </w:tr>
    </w:tbl>
    <w:p>
      <w:pPr>
        <w:pStyle w:val="4"/>
        <w:spacing w:line="500" w:lineRule="exact"/>
        <w:ind w:firstLine="482"/>
        <w:jc w:val="center"/>
        <w:rPr>
          <w:rFonts w:eastAsia="宋体" w:cs="宋体"/>
          <w:color w:val="000000"/>
          <w:sz w:val="24"/>
          <w:szCs w:val="24"/>
        </w:rPr>
      </w:pPr>
      <w:bookmarkStart w:id="205" w:name="_Toc16219"/>
      <w:r>
        <w:rPr>
          <w:rFonts w:hint="eastAsia" w:eastAsia="宋体" w:cs="宋体"/>
          <w:color w:val="000000"/>
          <w:sz w:val="24"/>
          <w:szCs w:val="24"/>
        </w:rPr>
        <w:t>1.总则</w:t>
      </w:r>
      <w:bookmarkEnd w:id="202"/>
      <w:bookmarkEnd w:id="203"/>
      <w:bookmarkEnd w:id="204"/>
      <w:bookmarkEnd w:id="205"/>
    </w:p>
    <w:p>
      <w:pPr>
        <w:widowControl/>
        <w:tabs>
          <w:tab w:val="left" w:pos="350"/>
        </w:tabs>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1.1项目概况</w:t>
      </w:r>
      <w:r>
        <w:rPr>
          <w:rFonts w:hint="eastAsia" w:ascii="宋体" w:hAnsi="宋体" w:eastAsia="宋体" w:cs="宋体"/>
          <w:b/>
          <w:bCs/>
          <w:color w:val="000000"/>
          <w:sz w:val="24"/>
          <w:szCs w:val="24"/>
        </w:rPr>
        <w:tab/>
      </w:r>
    </w:p>
    <w:p>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1.1.1根据《中华人民共和国政府采购法》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《中华人民共和国政府采购法</w:t>
      </w:r>
      <w:r>
        <w:rPr>
          <w:rFonts w:hint="eastAsia" w:ascii="宋体" w:hAnsi="宋体" w:eastAsia="宋体" w:cs="宋体"/>
          <w:color w:val="000000"/>
          <w:sz w:val="24"/>
          <w:szCs w:val="24"/>
          <w:lang w:eastAsia="zh-CN"/>
        </w:rPr>
        <w:t>实施条例</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w:t>
      </w:r>
      <w:r>
        <w:rPr>
          <w:rFonts w:hint="eastAsia" w:ascii="宋体" w:hAnsi="宋体" w:eastAsia="宋体" w:cs="宋体"/>
          <w:kern w:val="2"/>
          <w:sz w:val="24"/>
          <w:szCs w:val="24"/>
          <w:lang w:val="en-US" w:eastAsia="zh-CN" w:bidi="ar-SA"/>
        </w:rPr>
        <w:t>《政府采购框架协议采购方式管理暂行办法》（中华人民共和国财政部令第110号）</w:t>
      </w:r>
      <w:r>
        <w:rPr>
          <w:rFonts w:hint="eastAsia" w:ascii="宋体" w:hAnsi="宋体" w:eastAsia="宋体" w:cs="宋体"/>
          <w:color w:val="000000"/>
          <w:sz w:val="24"/>
          <w:szCs w:val="24"/>
        </w:rPr>
        <w:t>等有关法律、法规和规章的规定，本</w:t>
      </w:r>
      <w:r>
        <w:rPr>
          <w:rFonts w:hint="eastAsia" w:ascii="宋体" w:hAnsi="宋体" w:eastAsia="宋体" w:cs="宋体"/>
          <w:color w:val="000000"/>
          <w:sz w:val="24"/>
          <w:szCs w:val="24"/>
          <w:lang w:eastAsia="zh-CN"/>
        </w:rPr>
        <w:t>框架协议</w:t>
      </w:r>
      <w:r>
        <w:rPr>
          <w:rFonts w:hint="eastAsia" w:ascii="宋体" w:hAnsi="宋体" w:eastAsia="宋体" w:cs="宋体"/>
          <w:color w:val="000000"/>
          <w:sz w:val="24"/>
          <w:szCs w:val="24"/>
        </w:rPr>
        <w:t>项目已具备</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条件，现对本项目进行</w:t>
      </w:r>
      <w:r>
        <w:rPr>
          <w:rFonts w:hint="eastAsia" w:ascii="宋体" w:hAnsi="宋体" w:eastAsia="宋体" w:cs="宋体"/>
          <w:i w:val="0"/>
          <w:iCs w:val="0"/>
          <w:color w:val="auto"/>
          <w:sz w:val="24"/>
          <w:szCs w:val="24"/>
          <w:highlight w:val="none"/>
          <w:lang w:val="en-US" w:eastAsia="zh-CN"/>
        </w:rPr>
        <w:t>封闭式框架协议采购</w:t>
      </w:r>
      <w:r>
        <w:rPr>
          <w:rFonts w:hint="eastAsia" w:ascii="宋体" w:hAnsi="宋体" w:eastAsia="宋体" w:cs="宋体"/>
          <w:color w:val="000000"/>
          <w:sz w:val="24"/>
          <w:szCs w:val="24"/>
        </w:rPr>
        <w:t>。</w:t>
      </w:r>
    </w:p>
    <w:p>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1.1.2采购人：见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1.1.3采购代理机构：见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1.1.4项目名称：见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1.1.5</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方式：见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pPr>
        <w:widowControl/>
        <w:tabs>
          <w:tab w:val="left" w:pos="350"/>
        </w:tabs>
        <w:spacing w:line="500" w:lineRule="exac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1.1.6</w:t>
      </w:r>
      <w:r>
        <w:rPr>
          <w:rFonts w:hint="eastAsia" w:ascii="宋体" w:hAnsi="宋体" w:eastAsia="宋体" w:cs="宋体"/>
          <w:color w:val="000000"/>
          <w:sz w:val="24"/>
          <w:szCs w:val="24"/>
        </w:rPr>
        <w:t>落实政府采购政策要求</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pPr>
        <w:widowControl/>
        <w:tabs>
          <w:tab w:val="left" w:pos="350"/>
        </w:tabs>
        <w:spacing w:line="500" w:lineRule="exac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1.1.7采购标的所属行业</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pPr>
        <w:widowControl/>
        <w:tabs>
          <w:tab w:val="left" w:pos="350"/>
        </w:tabs>
        <w:spacing w:line="500" w:lineRule="exact"/>
        <w:ind w:firstLine="482"/>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1.2资金来源</w:t>
      </w:r>
      <w:r>
        <w:rPr>
          <w:rFonts w:hint="eastAsia" w:ascii="宋体" w:hAnsi="宋体" w:eastAsia="宋体" w:cs="宋体"/>
          <w:b/>
          <w:bCs/>
          <w:color w:val="000000"/>
          <w:sz w:val="24"/>
          <w:szCs w:val="24"/>
          <w:lang w:eastAsia="zh-CN"/>
        </w:rPr>
        <w:t>、出资比例、</w:t>
      </w:r>
      <w:r>
        <w:rPr>
          <w:rFonts w:hint="eastAsia" w:ascii="宋体" w:hAnsi="宋体" w:eastAsia="宋体" w:cs="宋体"/>
          <w:b/>
          <w:bCs/>
          <w:color w:val="000000"/>
          <w:sz w:val="24"/>
          <w:szCs w:val="24"/>
        </w:rPr>
        <w:t>落实情况</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最高限制单价和</w:t>
      </w:r>
      <w:r>
        <w:rPr>
          <w:rFonts w:hint="eastAsia" w:ascii="宋体" w:hAnsi="宋体" w:eastAsia="宋体" w:cs="宋体"/>
          <w:b/>
          <w:bCs/>
          <w:color w:val="000000"/>
          <w:sz w:val="24"/>
          <w:szCs w:val="24"/>
          <w:lang w:eastAsia="zh-CN"/>
        </w:rPr>
        <w:t>报价要求</w:t>
      </w:r>
    </w:p>
    <w:p>
      <w:pPr>
        <w:widowControl/>
        <w:tabs>
          <w:tab w:val="left" w:pos="350"/>
        </w:tabs>
        <w:spacing w:line="500" w:lineRule="exac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1.2.1资金来源：见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pPr>
        <w:widowControl/>
        <w:tabs>
          <w:tab w:val="left" w:pos="350"/>
        </w:tabs>
        <w:spacing w:line="500" w:lineRule="exact"/>
        <w:ind w:firstLine="480"/>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1.2.2出资比例：见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lang w:val="en-US" w:eastAsia="zh-CN"/>
        </w:rPr>
        <w:t>1.2.3</w:t>
      </w:r>
      <w:r>
        <w:rPr>
          <w:rFonts w:hint="eastAsia" w:ascii="宋体" w:hAnsi="宋体" w:eastAsia="宋体" w:cs="宋体"/>
          <w:color w:val="000000"/>
          <w:sz w:val="24"/>
          <w:szCs w:val="24"/>
        </w:rPr>
        <w:t>落实情况：见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pPr>
        <w:widowControl/>
        <w:tabs>
          <w:tab w:val="left" w:pos="350"/>
        </w:tabs>
        <w:spacing w:line="500" w:lineRule="exact"/>
        <w:ind w:firstLine="480"/>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1.2.</w:t>
      </w:r>
      <w:r>
        <w:rPr>
          <w:rFonts w:hint="eastAsia" w:ascii="宋体" w:hAnsi="宋体" w:eastAsia="宋体" w:cs="宋体"/>
          <w:color w:val="000000"/>
          <w:sz w:val="24"/>
          <w:szCs w:val="24"/>
          <w:highlight w:val="none"/>
          <w:lang w:val="en-US" w:eastAsia="zh-CN"/>
        </w:rPr>
        <w:t>4最高限制单价</w:t>
      </w:r>
      <w:r>
        <w:rPr>
          <w:rFonts w:hint="eastAsia" w:ascii="宋体" w:hAnsi="宋体" w:eastAsia="宋体" w:cs="宋体"/>
          <w:color w:val="000000"/>
          <w:sz w:val="24"/>
          <w:szCs w:val="24"/>
          <w:highlight w:val="none"/>
        </w:rPr>
        <w:t>：见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lang w:val="en-US" w:eastAsia="zh-CN"/>
        </w:rPr>
        <w:t>1.2.5报价要求</w:t>
      </w:r>
      <w:r>
        <w:rPr>
          <w:rFonts w:hint="eastAsia" w:ascii="宋体" w:hAnsi="宋体" w:eastAsia="宋体" w:cs="宋体"/>
          <w:color w:val="000000"/>
          <w:sz w:val="24"/>
          <w:szCs w:val="24"/>
        </w:rPr>
        <w:t>：见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pPr>
        <w:widowControl/>
        <w:tabs>
          <w:tab w:val="left" w:pos="350"/>
        </w:tabs>
        <w:spacing w:line="500" w:lineRule="exact"/>
        <w:ind w:firstLine="482"/>
        <w:jc w:val="left"/>
        <w:rPr>
          <w:rFonts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1.3采购内容、质量要求</w:t>
      </w:r>
      <w:r>
        <w:rPr>
          <w:rFonts w:hint="eastAsia" w:ascii="宋体" w:hAnsi="宋体" w:eastAsia="宋体" w:cs="宋体"/>
          <w:b/>
          <w:bCs/>
          <w:color w:val="000000"/>
          <w:sz w:val="24"/>
          <w:szCs w:val="24"/>
          <w:highlight w:val="none"/>
          <w:lang w:eastAsia="zh-CN"/>
        </w:rPr>
        <w:t>和框架协议的期限</w:t>
      </w:r>
    </w:p>
    <w:p>
      <w:pPr>
        <w:widowControl/>
        <w:tabs>
          <w:tab w:val="left" w:pos="350"/>
        </w:tabs>
        <w:spacing w:line="500" w:lineRule="exact"/>
        <w:ind w:firstLine="480"/>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1.3.1采购内容：见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pPr>
        <w:widowControl/>
        <w:tabs>
          <w:tab w:val="left" w:pos="350"/>
        </w:tabs>
        <w:spacing w:line="500" w:lineRule="exact"/>
        <w:ind w:firstLine="480"/>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1.3.2质量要求：见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pPr>
        <w:widowControl/>
        <w:tabs>
          <w:tab w:val="left" w:pos="350"/>
        </w:tabs>
        <w:spacing w:line="500" w:lineRule="exact"/>
        <w:ind w:firstLine="480"/>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1.3.3</w:t>
      </w:r>
      <w:r>
        <w:rPr>
          <w:rFonts w:hint="eastAsia" w:ascii="宋体" w:hAnsi="宋体" w:eastAsia="宋体" w:cs="宋体"/>
          <w:color w:val="000000"/>
          <w:sz w:val="24"/>
          <w:szCs w:val="24"/>
          <w:highlight w:val="none"/>
          <w:lang w:eastAsia="zh-CN"/>
        </w:rPr>
        <w:t>框架协议的期限</w:t>
      </w:r>
      <w:r>
        <w:rPr>
          <w:rFonts w:hint="eastAsia" w:ascii="宋体" w:hAnsi="宋体" w:eastAsia="宋体" w:cs="宋体"/>
          <w:color w:val="000000"/>
          <w:sz w:val="24"/>
          <w:szCs w:val="24"/>
          <w:highlight w:val="none"/>
        </w:rPr>
        <w:t>：见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pPr>
        <w:widowControl/>
        <w:spacing w:line="500" w:lineRule="exact"/>
        <w:ind w:firstLine="482"/>
        <w:jc w:val="left"/>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1.4</w:t>
      </w:r>
      <w:r>
        <w:rPr>
          <w:rFonts w:hint="eastAsia" w:ascii="宋体" w:hAnsi="宋体" w:eastAsia="宋体" w:cs="宋体"/>
          <w:b/>
          <w:color w:val="000000"/>
          <w:sz w:val="24"/>
          <w:szCs w:val="24"/>
          <w:highlight w:val="none"/>
          <w:lang w:eastAsia="zh-CN"/>
        </w:rPr>
        <w:t>供应商</w:t>
      </w:r>
      <w:r>
        <w:rPr>
          <w:rFonts w:hint="eastAsia" w:ascii="宋体" w:hAnsi="宋体" w:eastAsia="宋体" w:cs="宋体"/>
          <w:b/>
          <w:color w:val="000000"/>
          <w:sz w:val="24"/>
          <w:szCs w:val="24"/>
          <w:highlight w:val="none"/>
        </w:rPr>
        <w:t xml:space="preserve">资格要求 </w:t>
      </w:r>
    </w:p>
    <w:p>
      <w:pPr>
        <w:pageBreakBefore w:val="0"/>
        <w:widowControl/>
        <w:numPr>
          <w:ilvl w:val="0"/>
          <w:numId w:val="0"/>
        </w:numPr>
        <w:tabs>
          <w:tab w:val="left" w:pos="350"/>
        </w:tabs>
        <w:kinsoku/>
        <w:wordWrap/>
        <w:overflowPunct/>
        <w:topLinePunct w:val="0"/>
        <w:bidi w:val="0"/>
        <w:snapToGrid/>
        <w:spacing w:line="50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1.4.1</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资格要求：</w:t>
      </w:r>
    </w:p>
    <w:p>
      <w:pPr>
        <w:pageBreakBefore w:val="0"/>
        <w:widowControl/>
        <w:numPr>
          <w:ilvl w:val="0"/>
          <w:numId w:val="0"/>
        </w:numPr>
        <w:tabs>
          <w:tab w:val="left" w:pos="350"/>
        </w:tabs>
        <w:kinsoku/>
        <w:wordWrap/>
        <w:overflowPunct/>
        <w:topLinePunct w:val="0"/>
        <w:bidi w:val="0"/>
        <w:snapToGrid/>
        <w:spacing w:line="50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须满足《中华人民共和国政府采购法》第二十二条规定的条件。</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须在</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中提供相关承诺，格式自拟，否则</w:t>
      </w:r>
      <w:r>
        <w:rPr>
          <w:rFonts w:hint="eastAsia" w:ascii="宋体" w:hAnsi="宋体" w:eastAsia="宋体" w:cs="宋体"/>
          <w:color w:val="000000"/>
          <w:sz w:val="24"/>
          <w:szCs w:val="24"/>
          <w:highlight w:val="none"/>
          <w:lang w:eastAsia="zh-CN"/>
        </w:rPr>
        <w:t>响应</w:t>
      </w:r>
      <w:r>
        <w:rPr>
          <w:rFonts w:hint="eastAsia" w:ascii="宋体" w:hAnsi="宋体" w:eastAsia="宋体" w:cs="宋体"/>
          <w:color w:val="000000"/>
          <w:sz w:val="24"/>
          <w:szCs w:val="24"/>
          <w:highlight w:val="none"/>
        </w:rPr>
        <w:t>将被否决。其他具体要求见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1.4.2合格的</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不应有违法行为，在近三年内无不良经营行为。</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如果在本次招标</w:t>
      </w:r>
      <w:r>
        <w:rPr>
          <w:rFonts w:hint="eastAsia" w:ascii="宋体" w:hAnsi="宋体" w:eastAsia="宋体" w:cs="宋体"/>
          <w:color w:val="000000"/>
          <w:sz w:val="24"/>
          <w:szCs w:val="24"/>
          <w:highlight w:val="none"/>
          <w:lang w:eastAsia="zh-CN"/>
        </w:rPr>
        <w:t>征集活动</w:t>
      </w:r>
      <w:r>
        <w:rPr>
          <w:rFonts w:hint="eastAsia" w:ascii="宋体" w:hAnsi="宋体" w:eastAsia="宋体" w:cs="宋体"/>
          <w:color w:val="000000"/>
          <w:sz w:val="24"/>
          <w:szCs w:val="24"/>
          <w:highlight w:val="none"/>
        </w:rPr>
        <w:t>中，被有关管理部门认定有违法行为，</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有权拒绝其</w:t>
      </w:r>
      <w:r>
        <w:rPr>
          <w:rFonts w:hint="eastAsia" w:ascii="宋体" w:hAnsi="宋体" w:eastAsia="宋体" w:cs="宋体"/>
          <w:color w:val="000000"/>
          <w:sz w:val="24"/>
          <w:szCs w:val="24"/>
          <w:highlight w:val="none"/>
          <w:lang w:eastAsia="zh-CN"/>
        </w:rPr>
        <w:t>响应</w:t>
      </w:r>
      <w:r>
        <w:rPr>
          <w:rFonts w:hint="eastAsia" w:ascii="宋体" w:hAnsi="宋体" w:eastAsia="宋体" w:cs="宋体"/>
          <w:color w:val="000000"/>
          <w:sz w:val="24"/>
          <w:szCs w:val="24"/>
          <w:highlight w:val="none"/>
        </w:rPr>
        <w:t>、取消其</w:t>
      </w:r>
      <w:r>
        <w:rPr>
          <w:rFonts w:hint="eastAsia" w:ascii="宋体" w:hAnsi="宋体" w:eastAsia="宋体" w:cs="宋体"/>
          <w:color w:val="000000"/>
          <w:sz w:val="24"/>
          <w:szCs w:val="24"/>
          <w:highlight w:val="none"/>
          <w:lang w:eastAsia="zh-CN"/>
        </w:rPr>
        <w:t>入围</w:t>
      </w:r>
      <w:r>
        <w:rPr>
          <w:rFonts w:hint="eastAsia" w:ascii="宋体" w:hAnsi="宋体" w:eastAsia="宋体" w:cs="宋体"/>
          <w:color w:val="000000"/>
          <w:sz w:val="24"/>
          <w:szCs w:val="24"/>
          <w:highlight w:val="none"/>
        </w:rPr>
        <w:t>资格。</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须在</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中提供相关承诺，格式自拟，否则</w:t>
      </w:r>
      <w:r>
        <w:rPr>
          <w:rFonts w:hint="eastAsia" w:ascii="宋体" w:hAnsi="宋体" w:eastAsia="宋体" w:cs="宋体"/>
          <w:color w:val="000000"/>
          <w:sz w:val="24"/>
          <w:szCs w:val="24"/>
          <w:highlight w:val="none"/>
          <w:lang w:eastAsia="zh-CN"/>
        </w:rPr>
        <w:t>响应</w:t>
      </w:r>
      <w:r>
        <w:rPr>
          <w:rFonts w:hint="eastAsia" w:ascii="宋体" w:hAnsi="宋体" w:eastAsia="宋体" w:cs="宋体"/>
          <w:color w:val="000000"/>
          <w:sz w:val="24"/>
          <w:szCs w:val="24"/>
          <w:highlight w:val="none"/>
        </w:rPr>
        <w:t>将被否决。</w:t>
      </w:r>
    </w:p>
    <w:p>
      <w:pPr>
        <w:spacing w:line="500" w:lineRule="exact"/>
        <w:ind w:firstLine="48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1.4.3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不得存在下列情形：　</w:t>
      </w:r>
    </w:p>
    <w:p>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bookmarkStart w:id="206" w:name="_Toc297211670"/>
      <w:r>
        <w:rPr>
          <w:rFonts w:hint="eastAsia" w:ascii="宋体" w:hAnsi="宋体" w:eastAsia="宋体" w:cs="宋体"/>
          <w:color w:val="000000"/>
          <w:sz w:val="24"/>
          <w:szCs w:val="24"/>
          <w:highlight w:val="none"/>
        </w:rPr>
        <w:t>（1）与采购人存在利害关系且可能影响采购公正性；</w:t>
      </w:r>
    </w:p>
    <w:p>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（2）与本采购项目的其他</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为同一个单位负责人；</w:t>
      </w:r>
    </w:p>
    <w:p>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（3）与本采购项目的其他</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存在直接控股、管理关系；</w:t>
      </w:r>
    </w:p>
    <w:p>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（4）为本采购项目提供整体设计、规范编制或者项目管理、监理、检测等服务；</w:t>
      </w:r>
    </w:p>
    <w:p>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（5）为本采购项目的采购代理机构或与采购代理机构同为一个法定代表人；</w:t>
      </w:r>
    </w:p>
    <w:p>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（6）因违法经营受到刑事处罚或者责令停产停业、吊销许可证或者执照、较大数额罚款等行政处罚；</w:t>
      </w:r>
    </w:p>
    <w:p>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（7）进入清算程序，或被宣告破产，或其他丧失履约能力的情形；</w:t>
      </w:r>
    </w:p>
    <w:p>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（8）被“信用中国”网站（www.creditchina.gov.cn）列入失信被执行人、重大税收违法案件当事人名单；</w:t>
      </w:r>
    </w:p>
    <w:p>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）被国家税务总局网站（www.chinatax.gov.cn/）列入——重大案件查询栏目“重大税收违法案件当事人名单”的</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；（须在</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中附查询截图,查询截图应清晰并显示该网页网址，查询时间为</w:t>
      </w:r>
      <w:r>
        <w:rPr>
          <w:rFonts w:hint="eastAsia" w:ascii="宋体" w:hAnsi="宋体" w:eastAsia="宋体" w:cs="宋体"/>
          <w:color w:val="000000"/>
          <w:sz w:val="24"/>
          <w:szCs w:val="24"/>
          <w:highlight w:val="none"/>
          <w:lang w:eastAsia="zh-CN"/>
        </w:rPr>
        <w:t>开标前</w:t>
      </w:r>
      <w:r>
        <w:rPr>
          <w:rFonts w:hint="eastAsia" w:ascii="宋体" w:hAnsi="宋体" w:eastAsia="宋体" w:cs="宋体"/>
          <w:color w:val="000000"/>
          <w:sz w:val="24"/>
          <w:szCs w:val="24"/>
          <w:highlight w:val="none"/>
          <w:lang w:val="en-US" w:eastAsia="zh-CN"/>
        </w:rPr>
        <w:t>3日内</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未按要求提供的</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无效</w:t>
      </w:r>
      <w:r>
        <w:rPr>
          <w:rFonts w:hint="eastAsia" w:ascii="宋体" w:hAnsi="宋体" w:eastAsia="宋体" w:cs="宋体"/>
          <w:color w:val="000000"/>
          <w:sz w:val="24"/>
          <w:szCs w:val="24"/>
          <w:highlight w:val="none"/>
          <w:lang w:eastAsia="zh-CN"/>
        </w:rPr>
        <w:t>；</w:t>
      </w:r>
    </w:p>
    <w:p>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）近三年内</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、法定代表人、授权委托人有行贿犯罪行为的（须提供无行贿犯罪行为承诺书加盖企业电子章及法定代表人、授权委托人签字）</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未按要求提供的</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 xml:space="preserve">无效；  </w:t>
      </w:r>
    </w:p>
    <w:p>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）法律法规或</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须知前附表规定的其他情形。</w:t>
      </w:r>
    </w:p>
    <w:p>
      <w:pPr>
        <w:widowControl/>
        <w:tabs>
          <w:tab w:val="left" w:pos="0"/>
        </w:tabs>
        <w:spacing w:line="500" w:lineRule="exact"/>
        <w:ind w:firstLine="482"/>
        <w:jc w:val="left"/>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1.5 付款方式</w:t>
      </w:r>
      <w:bookmarkEnd w:id="206"/>
    </w:p>
    <w:p>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1.6费用承担</w:t>
      </w:r>
    </w:p>
    <w:p>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准备和参加</w:t>
      </w:r>
      <w:r>
        <w:rPr>
          <w:rFonts w:hint="eastAsia" w:ascii="宋体" w:hAnsi="宋体" w:eastAsia="宋体" w:cs="宋体"/>
          <w:color w:val="000000"/>
          <w:sz w:val="24"/>
          <w:szCs w:val="24"/>
          <w:lang w:eastAsia="zh-CN"/>
        </w:rPr>
        <w:t>征集活动</w:t>
      </w:r>
      <w:r>
        <w:rPr>
          <w:rFonts w:hint="eastAsia" w:ascii="宋体" w:hAnsi="宋体" w:eastAsia="宋体" w:cs="宋体"/>
          <w:color w:val="000000"/>
          <w:sz w:val="24"/>
          <w:szCs w:val="24"/>
        </w:rPr>
        <w:t>发生的费用自理。</w:t>
      </w:r>
    </w:p>
    <w:p>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1.7保密</w:t>
      </w:r>
    </w:p>
    <w:p>
      <w:pPr>
        <w:keepNext/>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ascii="宋体" w:hAnsi="宋体" w:eastAsia="宋体" w:cs="宋体"/>
          <w:color w:val="000000"/>
          <w:sz w:val="24"/>
          <w:szCs w:val="24"/>
        </w:rPr>
      </w:pPr>
      <w:r>
        <w:rPr>
          <w:rFonts w:hint="eastAsia" w:ascii="宋体" w:hAnsi="宋体" w:eastAsia="宋体" w:cs="宋体"/>
          <w:color w:val="000000"/>
          <w:sz w:val="24"/>
          <w:szCs w:val="24"/>
        </w:rPr>
        <w:t>参与招标</w:t>
      </w:r>
      <w:r>
        <w:rPr>
          <w:rFonts w:hint="eastAsia" w:ascii="宋体" w:hAnsi="宋体" w:eastAsia="宋体" w:cs="宋体"/>
          <w:color w:val="000000"/>
          <w:sz w:val="24"/>
          <w:szCs w:val="24"/>
          <w:lang w:eastAsia="zh-CN"/>
        </w:rPr>
        <w:t>征集活动</w:t>
      </w:r>
      <w:r>
        <w:rPr>
          <w:rFonts w:hint="eastAsia" w:ascii="宋体" w:hAnsi="宋体" w:eastAsia="宋体" w:cs="宋体"/>
          <w:color w:val="000000"/>
          <w:sz w:val="24"/>
          <w:szCs w:val="24"/>
        </w:rPr>
        <w:t>的各方应对</w:t>
      </w:r>
      <w:r>
        <w:rPr>
          <w:rFonts w:hint="eastAsia" w:ascii="宋体" w:hAnsi="宋体" w:eastAsia="宋体" w:cs="宋体"/>
          <w:color w:val="000000"/>
          <w:sz w:val="24"/>
          <w:szCs w:val="24"/>
          <w:lang w:eastAsia="zh-CN"/>
        </w:rPr>
        <w:t>征集文件</w:t>
      </w:r>
      <w:r>
        <w:rPr>
          <w:rFonts w:hint="eastAsia" w:ascii="宋体" w:hAnsi="宋体" w:eastAsia="宋体" w:cs="宋体"/>
          <w:color w:val="000000"/>
          <w:sz w:val="24"/>
          <w:szCs w:val="24"/>
        </w:rPr>
        <w:t>和</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中的商业和技术等秘密保密，违者应对由此造成的后果承担法律责任。</w:t>
      </w:r>
    </w:p>
    <w:p>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1.8语言文字</w:t>
      </w:r>
    </w:p>
    <w:p>
      <w:pPr>
        <w:widowControl/>
        <w:spacing w:line="500" w:lineRule="exact"/>
        <w:ind w:left="0" w:leftChars="0" w:firstLine="240" w:firstLineChars="100"/>
        <w:jc w:val="left"/>
        <w:rPr>
          <w:rFonts w:ascii="宋体" w:hAnsi="宋体" w:eastAsia="宋体" w:cs="宋体"/>
          <w:color w:val="000000"/>
          <w:sz w:val="24"/>
          <w:szCs w:val="24"/>
        </w:rPr>
      </w:pPr>
      <w:r>
        <w:rPr>
          <w:rFonts w:hint="eastAsia" w:ascii="宋体" w:hAnsi="宋体" w:eastAsia="宋体" w:cs="宋体"/>
          <w:color w:val="000000"/>
          <w:sz w:val="24"/>
          <w:szCs w:val="24"/>
        </w:rPr>
        <w:t>除专用术语外，与</w:t>
      </w:r>
      <w:r>
        <w:rPr>
          <w:rFonts w:hint="eastAsia" w:ascii="宋体" w:hAnsi="宋体" w:eastAsia="宋体" w:cs="宋体"/>
          <w:color w:val="000000"/>
          <w:sz w:val="24"/>
          <w:szCs w:val="24"/>
          <w:lang w:eastAsia="zh-CN"/>
        </w:rPr>
        <w:t>征集活动</w:t>
      </w:r>
      <w:r>
        <w:rPr>
          <w:rFonts w:hint="eastAsia" w:ascii="宋体" w:hAnsi="宋体" w:eastAsia="宋体" w:cs="宋体"/>
          <w:color w:val="000000"/>
          <w:sz w:val="24"/>
          <w:szCs w:val="24"/>
        </w:rPr>
        <w:t>有关的语言均使用中文。必要时专用术语应附有中文注释。</w:t>
      </w:r>
    </w:p>
    <w:p>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1.9计量单位</w:t>
      </w:r>
    </w:p>
    <w:p>
      <w:pPr>
        <w:widowControl/>
        <w:spacing w:line="500" w:lineRule="exact"/>
        <w:ind w:firstLine="480"/>
        <w:jc w:val="left"/>
        <w:rPr>
          <w:rFonts w:ascii="宋体" w:hAnsi="宋体" w:eastAsia="宋体" w:cs="宋体"/>
          <w:color w:val="000000"/>
          <w:sz w:val="24"/>
          <w:szCs w:val="24"/>
        </w:rPr>
        <w:sectPr>
          <w:headerReference r:id="rId8" w:type="default"/>
          <w:footerReference r:id="rId9" w:type="default"/>
          <w:pgSz w:w="11905" w:h="16838"/>
          <w:pgMar w:top="1440" w:right="1406" w:bottom="1440" w:left="1406" w:header="850" w:footer="850" w:gutter="0"/>
          <w:cols w:space="720" w:num="1"/>
          <w:docGrid w:type="lines" w:linePitch="411" w:charSpace="0"/>
        </w:sectPr>
      </w:pPr>
      <w:r>
        <w:rPr>
          <w:rFonts w:hint="eastAsia" w:ascii="宋体" w:hAnsi="宋体" w:eastAsia="宋体" w:cs="宋体"/>
          <w:color w:val="000000"/>
          <w:sz w:val="24"/>
          <w:szCs w:val="24"/>
        </w:rPr>
        <w:t>所有计量均采用中华人民共和国法定计量单位。</w:t>
      </w:r>
    </w:p>
    <w:p>
      <w:pPr>
        <w:pStyle w:val="4"/>
        <w:spacing w:line="500" w:lineRule="exact"/>
        <w:ind w:firstLine="482"/>
        <w:jc w:val="center"/>
        <w:rPr>
          <w:rFonts w:hint="eastAsia" w:eastAsia="宋体" w:cs="宋体"/>
          <w:color w:val="000000"/>
          <w:sz w:val="24"/>
          <w:szCs w:val="24"/>
          <w:lang w:eastAsia="zh-CN"/>
        </w:rPr>
      </w:pPr>
      <w:bookmarkStart w:id="207" w:name="_Toc244934195"/>
      <w:bookmarkStart w:id="208" w:name="_Toc234213529"/>
      <w:bookmarkStart w:id="209" w:name="_Toc24501"/>
      <w:bookmarkStart w:id="210" w:name="_Toc191983616"/>
      <w:bookmarkStart w:id="211" w:name="_Toc244935164"/>
      <w:bookmarkStart w:id="212" w:name="_Toc27292"/>
      <w:r>
        <w:rPr>
          <w:rFonts w:hint="eastAsia" w:eastAsia="宋体" w:cs="宋体"/>
          <w:color w:val="000000"/>
          <w:sz w:val="24"/>
          <w:szCs w:val="24"/>
        </w:rPr>
        <w:t xml:space="preserve">2. </w:t>
      </w:r>
      <w:bookmarkEnd w:id="207"/>
      <w:bookmarkEnd w:id="208"/>
      <w:bookmarkEnd w:id="209"/>
      <w:bookmarkEnd w:id="210"/>
      <w:bookmarkEnd w:id="211"/>
      <w:r>
        <w:rPr>
          <w:rFonts w:hint="eastAsia" w:eastAsia="宋体" w:cs="宋体"/>
          <w:color w:val="000000"/>
          <w:sz w:val="24"/>
          <w:szCs w:val="24"/>
          <w:lang w:eastAsia="zh-CN"/>
        </w:rPr>
        <w:t>征集文件</w:t>
      </w:r>
      <w:bookmarkEnd w:id="212"/>
    </w:p>
    <w:p>
      <w:pPr>
        <w:spacing w:line="500" w:lineRule="exact"/>
        <w:ind w:firstLine="482"/>
        <w:rPr>
          <w:rFonts w:ascii="宋体" w:hAnsi="宋体" w:eastAsia="宋体" w:cs="宋体"/>
          <w:b/>
          <w:color w:val="000000"/>
          <w:sz w:val="24"/>
          <w:szCs w:val="24"/>
        </w:rPr>
      </w:pPr>
      <w:bookmarkStart w:id="213" w:name="_Toc297211672"/>
      <w:r>
        <w:rPr>
          <w:rFonts w:hint="eastAsia" w:ascii="宋体" w:hAnsi="宋体" w:eastAsia="宋体" w:cs="宋体"/>
          <w:b/>
          <w:color w:val="000000"/>
          <w:sz w:val="24"/>
          <w:szCs w:val="24"/>
        </w:rPr>
        <w:t xml:space="preserve">2.1 </w:t>
      </w:r>
      <w:r>
        <w:rPr>
          <w:rFonts w:hint="eastAsia" w:ascii="宋体" w:hAnsi="宋体" w:eastAsia="宋体" w:cs="宋体"/>
          <w:b/>
          <w:color w:val="000000"/>
          <w:sz w:val="24"/>
          <w:szCs w:val="24"/>
          <w:lang w:eastAsia="zh-CN"/>
        </w:rPr>
        <w:t>征集文件</w:t>
      </w:r>
      <w:r>
        <w:rPr>
          <w:rFonts w:hint="eastAsia" w:ascii="宋体" w:hAnsi="宋体" w:eastAsia="宋体" w:cs="宋体"/>
          <w:b/>
          <w:color w:val="000000"/>
          <w:sz w:val="24"/>
          <w:szCs w:val="24"/>
        </w:rPr>
        <w:t>的组成</w:t>
      </w:r>
      <w:bookmarkEnd w:id="213"/>
    </w:p>
    <w:p>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本</w:t>
      </w:r>
      <w:r>
        <w:rPr>
          <w:rFonts w:hint="eastAsia" w:ascii="宋体" w:hAnsi="宋体" w:eastAsia="宋体" w:cs="宋体"/>
          <w:color w:val="000000"/>
          <w:sz w:val="24"/>
          <w:szCs w:val="24"/>
          <w:lang w:eastAsia="zh-CN"/>
        </w:rPr>
        <w:t>征集文件</w:t>
      </w:r>
      <w:r>
        <w:rPr>
          <w:rFonts w:hint="eastAsia" w:ascii="宋体" w:hAnsi="宋体" w:eastAsia="宋体" w:cs="宋体"/>
          <w:color w:val="000000"/>
          <w:sz w:val="24"/>
          <w:szCs w:val="24"/>
        </w:rPr>
        <w:t>包括：</w:t>
      </w:r>
    </w:p>
    <w:p>
      <w:pPr>
        <w:widowControl/>
        <w:spacing w:line="500" w:lineRule="exact"/>
        <w:ind w:left="0" w:leftChars="0" w:firstLine="840" w:firstLineChars="35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第一章 征集公告</w:t>
      </w:r>
    </w:p>
    <w:p>
      <w:pPr>
        <w:widowControl/>
        <w:spacing w:line="500" w:lineRule="exact"/>
        <w:ind w:left="0" w:leftChars="0" w:firstLine="840" w:firstLineChars="35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第二章 供应商须知</w:t>
      </w:r>
    </w:p>
    <w:p>
      <w:pPr>
        <w:widowControl/>
        <w:spacing w:line="500" w:lineRule="exact"/>
        <w:ind w:left="0" w:leftChars="0" w:firstLine="840" w:firstLineChars="35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第三章 评审办法</w:t>
      </w:r>
    </w:p>
    <w:p>
      <w:pPr>
        <w:widowControl/>
        <w:spacing w:line="500" w:lineRule="exact"/>
        <w:ind w:left="0" w:leftChars="0" w:firstLine="840" w:firstLineChars="35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第四章 拟签订的框架协议文本和采购合同文本</w:t>
      </w:r>
    </w:p>
    <w:p>
      <w:pPr>
        <w:widowControl/>
        <w:spacing w:line="500" w:lineRule="exact"/>
        <w:ind w:left="0" w:leftChars="0" w:firstLine="840" w:firstLineChars="35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第五章 采购需求以及最高限制单价</w:t>
      </w:r>
      <w:r>
        <w:rPr>
          <w:rFonts w:hint="eastAsia" w:ascii="宋体" w:hAnsi="宋体" w:eastAsia="宋体" w:cs="宋体"/>
          <w:color w:val="000000"/>
          <w:sz w:val="24"/>
          <w:szCs w:val="24"/>
        </w:rPr>
        <w:tab/>
      </w:r>
    </w:p>
    <w:p>
      <w:pPr>
        <w:widowControl/>
        <w:spacing w:line="500" w:lineRule="exact"/>
        <w:ind w:left="0" w:leftChars="0" w:firstLine="840" w:firstLineChars="35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第六章 响应文件格式</w:t>
      </w:r>
    </w:p>
    <w:p>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根据本章第 2.2.1款和第 2.2.2 款对</w:t>
      </w:r>
      <w:r>
        <w:rPr>
          <w:rFonts w:hint="eastAsia" w:ascii="宋体" w:hAnsi="宋体" w:eastAsia="宋体" w:cs="宋体"/>
          <w:color w:val="000000"/>
          <w:sz w:val="24"/>
          <w:szCs w:val="24"/>
          <w:lang w:eastAsia="zh-CN"/>
        </w:rPr>
        <w:t>征集文件</w:t>
      </w:r>
      <w:r>
        <w:rPr>
          <w:rFonts w:hint="eastAsia" w:ascii="宋体" w:hAnsi="宋体" w:eastAsia="宋体" w:cs="宋体"/>
          <w:color w:val="000000"/>
          <w:sz w:val="24"/>
          <w:szCs w:val="24"/>
        </w:rPr>
        <w:t>所做的澄清、修改，构成</w:t>
      </w:r>
      <w:r>
        <w:rPr>
          <w:rFonts w:hint="eastAsia" w:ascii="宋体" w:hAnsi="宋体" w:eastAsia="宋体" w:cs="宋体"/>
          <w:color w:val="000000"/>
          <w:sz w:val="24"/>
          <w:szCs w:val="24"/>
          <w:lang w:eastAsia="zh-CN"/>
        </w:rPr>
        <w:t>征集文件</w:t>
      </w:r>
      <w:r>
        <w:rPr>
          <w:rFonts w:hint="eastAsia" w:ascii="宋体" w:hAnsi="宋体" w:eastAsia="宋体" w:cs="宋体"/>
          <w:color w:val="000000"/>
          <w:sz w:val="24"/>
          <w:szCs w:val="24"/>
        </w:rPr>
        <w:t>的组成部分。</w:t>
      </w:r>
    </w:p>
    <w:p>
      <w:pPr>
        <w:spacing w:line="500" w:lineRule="exact"/>
        <w:ind w:firstLine="482"/>
        <w:rPr>
          <w:rFonts w:ascii="宋体" w:hAnsi="宋体" w:eastAsia="宋体" w:cs="宋体"/>
          <w:b/>
          <w:color w:val="000000"/>
          <w:sz w:val="24"/>
          <w:szCs w:val="24"/>
        </w:rPr>
      </w:pPr>
      <w:bookmarkStart w:id="214" w:name="_Toc472429287"/>
      <w:bookmarkStart w:id="215" w:name="_Toc472337642"/>
      <w:bookmarkStart w:id="216" w:name="_Toc30722"/>
      <w:r>
        <w:rPr>
          <w:rFonts w:hint="eastAsia" w:ascii="宋体" w:hAnsi="宋体" w:eastAsia="宋体" w:cs="宋体"/>
          <w:b/>
          <w:color w:val="000000"/>
          <w:sz w:val="24"/>
          <w:szCs w:val="24"/>
        </w:rPr>
        <w:t xml:space="preserve">2.2  </w:t>
      </w:r>
      <w:r>
        <w:rPr>
          <w:rFonts w:hint="eastAsia" w:ascii="宋体" w:hAnsi="宋体" w:eastAsia="宋体" w:cs="宋体"/>
          <w:b/>
          <w:color w:val="000000"/>
          <w:sz w:val="24"/>
          <w:szCs w:val="24"/>
          <w:lang w:eastAsia="zh-CN"/>
        </w:rPr>
        <w:t>征集文件</w:t>
      </w:r>
      <w:r>
        <w:rPr>
          <w:rFonts w:hint="eastAsia" w:ascii="宋体" w:hAnsi="宋体" w:eastAsia="宋体" w:cs="宋体"/>
          <w:b/>
          <w:color w:val="000000"/>
          <w:sz w:val="24"/>
          <w:szCs w:val="24"/>
        </w:rPr>
        <w:t>的澄清</w:t>
      </w:r>
      <w:bookmarkEnd w:id="214"/>
      <w:bookmarkEnd w:id="215"/>
    </w:p>
    <w:p>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2.2.1</w:t>
      </w:r>
      <w:r>
        <w:rPr>
          <w:rFonts w:hint="eastAsia" w:ascii="宋体" w:hAnsi="宋体" w:eastAsia="宋体" w:cs="宋体"/>
          <w:bCs/>
          <w:color w:val="000000"/>
          <w:sz w:val="24"/>
          <w:szCs w:val="24"/>
          <w:lang w:eastAsia="zh-CN"/>
        </w:rPr>
        <w:t>供应商</w:t>
      </w:r>
      <w:r>
        <w:rPr>
          <w:rFonts w:hint="eastAsia" w:ascii="宋体" w:hAnsi="宋体" w:eastAsia="宋体" w:cs="宋体"/>
          <w:bCs/>
          <w:color w:val="000000"/>
          <w:sz w:val="24"/>
          <w:szCs w:val="24"/>
        </w:rPr>
        <w:t>应仔细阅读和检查</w:t>
      </w:r>
      <w:r>
        <w:rPr>
          <w:rFonts w:hint="eastAsia" w:ascii="宋体" w:hAnsi="宋体" w:eastAsia="宋体" w:cs="宋体"/>
          <w:bCs/>
          <w:color w:val="000000"/>
          <w:sz w:val="24"/>
          <w:szCs w:val="24"/>
          <w:lang w:eastAsia="zh-CN"/>
        </w:rPr>
        <w:t>征集文件</w:t>
      </w:r>
      <w:r>
        <w:rPr>
          <w:rFonts w:hint="eastAsia" w:ascii="宋体" w:hAnsi="宋体" w:eastAsia="宋体" w:cs="宋体"/>
          <w:bCs/>
          <w:color w:val="000000"/>
          <w:sz w:val="24"/>
          <w:szCs w:val="24"/>
        </w:rPr>
        <w:t>的全部内容。如发现缺页或附件不全，应及时向采购人提出，以便补齐。如有疑问，应在须知前附表规定的时间前以书面形式(包括信函、电报、传真等可以有形地表现所载内容的形式，下同)，要求采购人对</w:t>
      </w:r>
      <w:r>
        <w:rPr>
          <w:rFonts w:hint="eastAsia" w:ascii="宋体" w:hAnsi="宋体" w:eastAsia="宋体" w:cs="宋体"/>
          <w:bCs/>
          <w:color w:val="000000"/>
          <w:sz w:val="24"/>
          <w:szCs w:val="24"/>
          <w:lang w:eastAsia="zh-CN"/>
        </w:rPr>
        <w:t>征集文件</w:t>
      </w:r>
      <w:r>
        <w:rPr>
          <w:rFonts w:hint="eastAsia" w:ascii="宋体" w:hAnsi="宋体" w:eastAsia="宋体" w:cs="宋体"/>
          <w:bCs/>
          <w:color w:val="000000"/>
          <w:sz w:val="24"/>
          <w:szCs w:val="24"/>
        </w:rPr>
        <w:t>予以澄清。</w:t>
      </w:r>
    </w:p>
    <w:p>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 xml:space="preserve">2.2.2 </w:t>
      </w:r>
      <w:r>
        <w:rPr>
          <w:rFonts w:hint="eastAsia" w:ascii="宋体" w:hAnsi="宋体" w:eastAsia="宋体" w:cs="宋体"/>
          <w:bCs/>
          <w:color w:val="000000"/>
          <w:sz w:val="24"/>
          <w:szCs w:val="24"/>
          <w:lang w:eastAsia="zh-CN"/>
        </w:rPr>
        <w:t>征集文件</w:t>
      </w:r>
      <w:r>
        <w:rPr>
          <w:rFonts w:hint="eastAsia" w:ascii="宋体" w:hAnsi="宋体" w:eastAsia="宋体" w:cs="宋体"/>
          <w:bCs/>
          <w:color w:val="000000"/>
          <w:sz w:val="24"/>
          <w:szCs w:val="24"/>
        </w:rPr>
        <w:t>的澄清将在须知前附表规定的</w:t>
      </w:r>
      <w:r>
        <w:rPr>
          <w:rFonts w:hint="eastAsia" w:ascii="宋体" w:hAnsi="宋体" w:eastAsia="宋体" w:cs="宋体"/>
          <w:bCs/>
          <w:color w:val="000000"/>
          <w:sz w:val="24"/>
          <w:szCs w:val="24"/>
          <w:lang w:eastAsia="zh-CN"/>
        </w:rPr>
        <w:t>响应文件提交截止时间</w:t>
      </w:r>
      <w:r>
        <w:rPr>
          <w:rFonts w:hint="eastAsia" w:ascii="宋体" w:hAnsi="宋体" w:eastAsia="宋体" w:cs="宋体"/>
          <w:bCs/>
          <w:color w:val="000000"/>
          <w:sz w:val="24"/>
          <w:szCs w:val="24"/>
        </w:rPr>
        <w:t>15天前在信阳市公共资源交易系统“变更公告”或“答疑文件”将澄清内容予以发布，但不指明澄清问题的来源。如果澄清发出的时间距</w:t>
      </w:r>
      <w:r>
        <w:rPr>
          <w:rFonts w:hint="eastAsia" w:ascii="宋体" w:hAnsi="宋体" w:eastAsia="宋体" w:cs="宋体"/>
          <w:bCs/>
          <w:color w:val="000000"/>
          <w:sz w:val="24"/>
          <w:szCs w:val="24"/>
          <w:lang w:eastAsia="zh-CN"/>
        </w:rPr>
        <w:t>响应文件提交截止时间</w:t>
      </w:r>
      <w:r>
        <w:rPr>
          <w:rFonts w:hint="eastAsia" w:ascii="宋体" w:hAnsi="宋体" w:eastAsia="宋体" w:cs="宋体"/>
          <w:bCs/>
          <w:color w:val="000000"/>
          <w:sz w:val="24"/>
          <w:szCs w:val="24"/>
        </w:rPr>
        <w:t>不足15天的，并且澄清的内容可能影响</w:t>
      </w:r>
      <w:r>
        <w:rPr>
          <w:rFonts w:hint="eastAsia" w:ascii="宋体" w:hAnsi="宋体" w:eastAsia="宋体" w:cs="宋体"/>
          <w:bCs/>
          <w:color w:val="000000"/>
          <w:sz w:val="24"/>
          <w:szCs w:val="24"/>
          <w:lang w:eastAsia="zh-CN"/>
        </w:rPr>
        <w:t>响应文件</w:t>
      </w:r>
      <w:r>
        <w:rPr>
          <w:rFonts w:hint="eastAsia" w:ascii="宋体" w:hAnsi="宋体" w:eastAsia="宋体" w:cs="宋体"/>
          <w:bCs/>
          <w:color w:val="000000"/>
          <w:sz w:val="24"/>
          <w:szCs w:val="24"/>
        </w:rPr>
        <w:t>编制的，将相应延长</w:t>
      </w:r>
      <w:r>
        <w:rPr>
          <w:rFonts w:hint="eastAsia" w:ascii="宋体" w:hAnsi="宋体" w:eastAsia="宋体" w:cs="宋体"/>
          <w:bCs/>
          <w:color w:val="000000"/>
          <w:sz w:val="24"/>
          <w:szCs w:val="24"/>
          <w:lang w:eastAsia="zh-CN"/>
        </w:rPr>
        <w:t>响应文件提交截止时间</w:t>
      </w:r>
      <w:r>
        <w:rPr>
          <w:rFonts w:hint="eastAsia" w:ascii="宋体" w:hAnsi="宋体" w:eastAsia="宋体" w:cs="宋体"/>
          <w:bCs/>
          <w:color w:val="000000"/>
          <w:sz w:val="24"/>
          <w:szCs w:val="24"/>
        </w:rPr>
        <w:t>。</w:t>
      </w:r>
    </w:p>
    <w:p>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 xml:space="preserve">2.2.3 </w:t>
      </w:r>
      <w:r>
        <w:rPr>
          <w:rFonts w:hint="eastAsia" w:ascii="宋体" w:hAnsi="宋体" w:eastAsia="宋体" w:cs="宋体"/>
          <w:bCs/>
          <w:color w:val="000000"/>
          <w:sz w:val="24"/>
          <w:szCs w:val="24"/>
          <w:lang w:eastAsia="zh-CN"/>
        </w:rPr>
        <w:t>供应商</w:t>
      </w:r>
      <w:r>
        <w:rPr>
          <w:rFonts w:hint="eastAsia" w:ascii="宋体" w:hAnsi="宋体" w:eastAsia="宋体" w:cs="宋体"/>
          <w:bCs/>
          <w:color w:val="000000"/>
          <w:sz w:val="24"/>
          <w:szCs w:val="24"/>
        </w:rPr>
        <w:t>应在</w:t>
      </w:r>
      <w:r>
        <w:rPr>
          <w:rFonts w:hint="eastAsia" w:ascii="宋体" w:hAnsi="宋体" w:eastAsia="宋体" w:cs="宋体"/>
          <w:bCs/>
          <w:color w:val="000000"/>
          <w:sz w:val="24"/>
          <w:szCs w:val="24"/>
          <w:lang w:eastAsia="zh-CN"/>
        </w:rPr>
        <w:t>响应文件</w:t>
      </w:r>
      <w:r>
        <w:rPr>
          <w:rFonts w:hint="eastAsia" w:ascii="宋体" w:hAnsi="宋体" w:eastAsia="宋体" w:cs="宋体"/>
          <w:bCs/>
          <w:color w:val="000000"/>
          <w:sz w:val="24"/>
          <w:szCs w:val="24"/>
        </w:rPr>
        <w:t>递交截止时间前及时查看澄清内容，因</w:t>
      </w:r>
      <w:r>
        <w:rPr>
          <w:rFonts w:hint="eastAsia" w:ascii="宋体" w:hAnsi="宋体" w:eastAsia="宋体" w:cs="宋体"/>
          <w:bCs/>
          <w:color w:val="000000"/>
          <w:sz w:val="24"/>
          <w:szCs w:val="24"/>
          <w:lang w:eastAsia="zh-CN"/>
        </w:rPr>
        <w:t>供应商</w:t>
      </w:r>
      <w:r>
        <w:rPr>
          <w:rFonts w:hint="eastAsia" w:ascii="宋体" w:hAnsi="宋体" w:eastAsia="宋体" w:cs="宋体"/>
          <w:bCs/>
          <w:color w:val="000000"/>
          <w:sz w:val="24"/>
          <w:szCs w:val="24"/>
        </w:rPr>
        <w:t>未及时查看而造成的后果自负。</w:t>
      </w:r>
    </w:p>
    <w:p>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2.2.4 除非采购人认为确有必要答复，否则，采购人有权拒绝回复</w:t>
      </w:r>
      <w:r>
        <w:rPr>
          <w:rFonts w:hint="eastAsia" w:ascii="宋体" w:hAnsi="宋体" w:eastAsia="宋体" w:cs="宋体"/>
          <w:bCs/>
          <w:color w:val="000000"/>
          <w:sz w:val="24"/>
          <w:szCs w:val="24"/>
          <w:lang w:eastAsia="zh-CN"/>
        </w:rPr>
        <w:t>供应商</w:t>
      </w:r>
      <w:r>
        <w:rPr>
          <w:rFonts w:hint="eastAsia" w:ascii="宋体" w:hAnsi="宋体" w:eastAsia="宋体" w:cs="宋体"/>
          <w:bCs/>
          <w:color w:val="000000"/>
          <w:sz w:val="24"/>
          <w:szCs w:val="24"/>
        </w:rPr>
        <w:t>在本章第2.2.1项规定的时间后的任何澄清要求。</w:t>
      </w:r>
    </w:p>
    <w:p>
      <w:pPr>
        <w:spacing w:line="500" w:lineRule="exact"/>
        <w:ind w:firstLine="482"/>
        <w:rPr>
          <w:rFonts w:ascii="宋体" w:hAnsi="宋体" w:eastAsia="宋体" w:cs="宋体"/>
          <w:b/>
          <w:color w:val="000000"/>
          <w:sz w:val="24"/>
          <w:szCs w:val="24"/>
        </w:rPr>
      </w:pPr>
      <w:bookmarkStart w:id="217" w:name="_Toc472337643"/>
      <w:bookmarkStart w:id="218" w:name="_Toc472429288"/>
      <w:r>
        <w:rPr>
          <w:rFonts w:hint="eastAsia" w:ascii="宋体" w:hAnsi="宋体" w:eastAsia="宋体" w:cs="宋体"/>
          <w:b/>
          <w:color w:val="000000"/>
          <w:sz w:val="24"/>
          <w:szCs w:val="24"/>
        </w:rPr>
        <w:t xml:space="preserve">2.3  </w:t>
      </w:r>
      <w:r>
        <w:rPr>
          <w:rFonts w:hint="eastAsia" w:ascii="宋体" w:hAnsi="宋体" w:eastAsia="宋体" w:cs="宋体"/>
          <w:b/>
          <w:color w:val="000000"/>
          <w:sz w:val="24"/>
          <w:szCs w:val="24"/>
          <w:lang w:eastAsia="zh-CN"/>
        </w:rPr>
        <w:t>征集文件</w:t>
      </w:r>
      <w:r>
        <w:rPr>
          <w:rFonts w:hint="eastAsia" w:ascii="宋体" w:hAnsi="宋体" w:eastAsia="宋体" w:cs="宋体"/>
          <w:b/>
          <w:color w:val="000000"/>
          <w:sz w:val="24"/>
          <w:szCs w:val="24"/>
        </w:rPr>
        <w:t>的修改</w:t>
      </w:r>
      <w:bookmarkEnd w:id="217"/>
      <w:bookmarkEnd w:id="218"/>
    </w:p>
    <w:p>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2.3.1在</w:t>
      </w:r>
      <w:r>
        <w:rPr>
          <w:rFonts w:hint="eastAsia" w:ascii="宋体" w:hAnsi="宋体" w:eastAsia="宋体" w:cs="宋体"/>
          <w:bCs/>
          <w:color w:val="000000"/>
          <w:sz w:val="24"/>
          <w:szCs w:val="24"/>
          <w:lang w:eastAsia="zh-CN"/>
        </w:rPr>
        <w:t>响应文件提交截止时间</w:t>
      </w:r>
      <w:r>
        <w:rPr>
          <w:rFonts w:hint="eastAsia" w:ascii="宋体" w:hAnsi="宋体" w:eastAsia="宋体" w:cs="宋体"/>
          <w:bCs/>
          <w:color w:val="000000"/>
          <w:sz w:val="24"/>
          <w:szCs w:val="24"/>
        </w:rPr>
        <w:t>15天前，采购人可以修改</w:t>
      </w:r>
      <w:r>
        <w:rPr>
          <w:rFonts w:hint="eastAsia" w:ascii="宋体" w:hAnsi="宋体" w:eastAsia="宋体" w:cs="宋体"/>
          <w:bCs/>
          <w:color w:val="000000"/>
          <w:sz w:val="24"/>
          <w:szCs w:val="24"/>
          <w:lang w:eastAsia="zh-CN"/>
        </w:rPr>
        <w:t>征集文件</w:t>
      </w:r>
      <w:r>
        <w:rPr>
          <w:rFonts w:hint="eastAsia" w:ascii="宋体" w:hAnsi="宋体" w:eastAsia="宋体" w:cs="宋体"/>
          <w:bCs/>
          <w:color w:val="000000"/>
          <w:sz w:val="24"/>
          <w:szCs w:val="24"/>
        </w:rPr>
        <w:t>。如有修改，应在信阳市公共资源交易系统“变更公告”或“答疑文件”将修改内容予以发布。如果修改的内容可能影响</w:t>
      </w:r>
      <w:r>
        <w:rPr>
          <w:rFonts w:hint="eastAsia" w:ascii="宋体" w:hAnsi="宋体" w:eastAsia="宋体" w:cs="宋体"/>
          <w:bCs/>
          <w:color w:val="000000"/>
          <w:sz w:val="24"/>
          <w:szCs w:val="24"/>
          <w:lang w:eastAsia="zh-CN"/>
        </w:rPr>
        <w:t>响应文件</w:t>
      </w:r>
      <w:r>
        <w:rPr>
          <w:rFonts w:hint="eastAsia" w:ascii="宋体" w:hAnsi="宋体" w:eastAsia="宋体" w:cs="宋体"/>
          <w:bCs/>
          <w:color w:val="000000"/>
          <w:sz w:val="24"/>
          <w:szCs w:val="24"/>
        </w:rPr>
        <w:t>编制且发出的时间距</w:t>
      </w:r>
      <w:r>
        <w:rPr>
          <w:rFonts w:hint="eastAsia" w:ascii="宋体" w:hAnsi="宋体" w:eastAsia="宋体" w:cs="宋体"/>
          <w:bCs/>
          <w:color w:val="000000"/>
          <w:sz w:val="24"/>
          <w:szCs w:val="24"/>
          <w:lang w:eastAsia="zh-CN"/>
        </w:rPr>
        <w:t>响应文件提交截止时间</w:t>
      </w:r>
      <w:r>
        <w:rPr>
          <w:rFonts w:hint="eastAsia" w:ascii="宋体" w:hAnsi="宋体" w:eastAsia="宋体" w:cs="宋体"/>
          <w:bCs/>
          <w:color w:val="000000"/>
          <w:sz w:val="24"/>
          <w:szCs w:val="24"/>
        </w:rPr>
        <w:t>不足15天，相应延长</w:t>
      </w:r>
      <w:r>
        <w:rPr>
          <w:rFonts w:hint="eastAsia" w:ascii="宋体" w:hAnsi="宋体" w:eastAsia="宋体" w:cs="宋体"/>
          <w:bCs/>
          <w:color w:val="000000"/>
          <w:sz w:val="24"/>
          <w:szCs w:val="24"/>
          <w:lang w:eastAsia="zh-CN"/>
        </w:rPr>
        <w:t>响应文件提交截止时间</w:t>
      </w:r>
      <w:r>
        <w:rPr>
          <w:rFonts w:hint="eastAsia" w:ascii="宋体" w:hAnsi="宋体" w:eastAsia="宋体" w:cs="宋体"/>
          <w:bCs/>
          <w:color w:val="000000"/>
          <w:sz w:val="24"/>
          <w:szCs w:val="24"/>
        </w:rPr>
        <w:t>。</w:t>
      </w:r>
    </w:p>
    <w:p>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2.3.2当</w:t>
      </w:r>
      <w:r>
        <w:rPr>
          <w:rFonts w:hint="eastAsia" w:ascii="宋体" w:hAnsi="宋体" w:eastAsia="宋体" w:cs="宋体"/>
          <w:bCs/>
          <w:color w:val="000000"/>
          <w:sz w:val="24"/>
          <w:szCs w:val="24"/>
          <w:lang w:eastAsia="zh-CN"/>
        </w:rPr>
        <w:t>征集文件</w:t>
      </w:r>
      <w:r>
        <w:rPr>
          <w:rFonts w:hint="eastAsia" w:ascii="宋体" w:hAnsi="宋体" w:eastAsia="宋体" w:cs="宋体"/>
          <w:bCs/>
          <w:color w:val="000000"/>
          <w:sz w:val="24"/>
          <w:szCs w:val="24"/>
        </w:rPr>
        <w:t>的澄清、修改、补充等在同一内容的表述上不一致时，以最后在信阳市公共资源交易系统发出的文件为准。</w:t>
      </w:r>
    </w:p>
    <w:p>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2.3.3</w:t>
      </w:r>
      <w:r>
        <w:rPr>
          <w:rFonts w:hint="eastAsia" w:ascii="宋体" w:hAnsi="宋体" w:eastAsia="宋体" w:cs="宋体"/>
          <w:bCs/>
          <w:color w:val="000000"/>
          <w:sz w:val="24"/>
          <w:szCs w:val="24"/>
          <w:lang w:eastAsia="zh-CN"/>
        </w:rPr>
        <w:t>供应商</w:t>
      </w:r>
      <w:r>
        <w:rPr>
          <w:rFonts w:hint="eastAsia" w:ascii="宋体" w:hAnsi="宋体" w:eastAsia="宋体" w:cs="宋体"/>
          <w:bCs/>
          <w:color w:val="000000"/>
          <w:sz w:val="24"/>
          <w:szCs w:val="24"/>
        </w:rPr>
        <w:t>应在</w:t>
      </w:r>
      <w:r>
        <w:rPr>
          <w:rFonts w:hint="eastAsia" w:ascii="宋体" w:hAnsi="宋体" w:eastAsia="宋体" w:cs="宋体"/>
          <w:bCs/>
          <w:color w:val="000000"/>
          <w:sz w:val="24"/>
          <w:szCs w:val="24"/>
          <w:lang w:eastAsia="zh-CN"/>
        </w:rPr>
        <w:t>响应文件</w:t>
      </w:r>
      <w:r>
        <w:rPr>
          <w:rFonts w:hint="eastAsia" w:ascii="宋体" w:hAnsi="宋体" w:eastAsia="宋体" w:cs="宋体"/>
          <w:bCs/>
          <w:color w:val="000000"/>
          <w:sz w:val="24"/>
          <w:szCs w:val="24"/>
        </w:rPr>
        <w:t>递交截止时间前及时查看修改内容，因</w:t>
      </w:r>
      <w:r>
        <w:rPr>
          <w:rFonts w:hint="eastAsia" w:ascii="宋体" w:hAnsi="宋体" w:eastAsia="宋体" w:cs="宋体"/>
          <w:bCs/>
          <w:color w:val="000000"/>
          <w:sz w:val="24"/>
          <w:szCs w:val="24"/>
          <w:lang w:eastAsia="zh-CN"/>
        </w:rPr>
        <w:t>供应商</w:t>
      </w:r>
      <w:r>
        <w:rPr>
          <w:rFonts w:hint="eastAsia" w:ascii="宋体" w:hAnsi="宋体" w:eastAsia="宋体" w:cs="宋体"/>
          <w:bCs/>
          <w:color w:val="000000"/>
          <w:sz w:val="24"/>
          <w:szCs w:val="24"/>
        </w:rPr>
        <w:t>未及时查看而造成的后果自负。</w:t>
      </w:r>
    </w:p>
    <w:p>
      <w:pPr>
        <w:pStyle w:val="4"/>
        <w:spacing w:line="500" w:lineRule="exact"/>
        <w:ind w:firstLine="482"/>
        <w:rPr>
          <w:rFonts w:eastAsia="宋体" w:cs="宋体"/>
          <w:color w:val="000000"/>
          <w:sz w:val="24"/>
          <w:szCs w:val="24"/>
        </w:rPr>
      </w:pPr>
    </w:p>
    <w:p>
      <w:pPr>
        <w:rPr>
          <w:rFonts w:eastAsia="宋体" w:cs="宋体"/>
          <w:color w:val="000000"/>
          <w:sz w:val="24"/>
          <w:szCs w:val="24"/>
        </w:rPr>
      </w:pPr>
    </w:p>
    <w:p>
      <w:pPr>
        <w:pStyle w:val="4"/>
        <w:spacing w:line="500" w:lineRule="exact"/>
        <w:ind w:firstLine="3614" w:firstLineChars="1500"/>
        <w:rPr>
          <w:rFonts w:hint="eastAsia" w:eastAsia="宋体" w:cs="宋体"/>
          <w:color w:val="000000"/>
          <w:sz w:val="24"/>
          <w:szCs w:val="24"/>
        </w:rPr>
        <w:sectPr>
          <w:pgSz w:w="11905" w:h="16838"/>
          <w:pgMar w:top="1440" w:right="1463" w:bottom="1440" w:left="1463" w:header="850" w:footer="850" w:gutter="0"/>
          <w:cols w:space="720" w:num="1"/>
          <w:docGrid w:type="lines" w:linePitch="411" w:charSpace="0"/>
        </w:sectPr>
      </w:pPr>
    </w:p>
    <w:p>
      <w:pPr>
        <w:pStyle w:val="4"/>
        <w:spacing w:line="500" w:lineRule="exact"/>
        <w:ind w:firstLine="3614" w:firstLineChars="1500"/>
        <w:rPr>
          <w:rFonts w:hint="eastAsia" w:eastAsia="宋体" w:cs="宋体"/>
          <w:color w:val="000000"/>
          <w:sz w:val="24"/>
          <w:szCs w:val="24"/>
          <w:lang w:eastAsia="zh-CN"/>
        </w:rPr>
      </w:pPr>
      <w:bookmarkStart w:id="219" w:name="_Toc23377"/>
      <w:r>
        <w:rPr>
          <w:rFonts w:hint="eastAsia" w:eastAsia="宋体" w:cs="宋体"/>
          <w:color w:val="000000"/>
          <w:sz w:val="24"/>
          <w:szCs w:val="24"/>
        </w:rPr>
        <w:t xml:space="preserve">3. </w:t>
      </w:r>
      <w:bookmarkEnd w:id="216"/>
      <w:r>
        <w:rPr>
          <w:rFonts w:hint="eastAsia" w:eastAsia="宋体" w:cs="宋体"/>
          <w:color w:val="000000"/>
          <w:sz w:val="24"/>
          <w:szCs w:val="24"/>
          <w:lang w:eastAsia="zh-CN"/>
        </w:rPr>
        <w:t>响应文件编制</w:t>
      </w:r>
      <w:bookmarkEnd w:id="219"/>
    </w:p>
    <w:p>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3.1</w:t>
      </w:r>
      <w:r>
        <w:rPr>
          <w:rFonts w:hint="eastAsia" w:ascii="宋体" w:hAnsi="宋体" w:eastAsia="宋体" w:cs="宋体"/>
          <w:b/>
          <w:color w:val="000000"/>
          <w:sz w:val="24"/>
          <w:szCs w:val="24"/>
          <w:lang w:eastAsia="zh-CN"/>
        </w:rPr>
        <w:t>响应文件</w:t>
      </w:r>
      <w:r>
        <w:rPr>
          <w:rFonts w:hint="eastAsia" w:ascii="宋体" w:hAnsi="宋体" w:eastAsia="宋体" w:cs="宋体"/>
          <w:b/>
          <w:color w:val="000000"/>
          <w:sz w:val="24"/>
          <w:szCs w:val="24"/>
        </w:rPr>
        <w:t>的组成</w:t>
      </w:r>
    </w:p>
    <w:p>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应包括下列内容</w:t>
      </w:r>
      <w:r>
        <w:rPr>
          <w:rFonts w:hint="eastAsia" w:ascii="宋体" w:hAnsi="宋体" w:eastAsia="宋体" w:cs="宋体"/>
          <w:b/>
          <w:bCs/>
          <w:color w:val="000000"/>
          <w:sz w:val="24"/>
          <w:szCs w:val="24"/>
        </w:rPr>
        <w:t>：详见第六章“</w:t>
      </w:r>
      <w:r>
        <w:rPr>
          <w:rFonts w:hint="eastAsia" w:ascii="宋体" w:hAnsi="宋体" w:eastAsia="宋体" w:cs="宋体"/>
          <w:b/>
          <w:bCs/>
          <w:color w:val="000000"/>
          <w:sz w:val="24"/>
          <w:szCs w:val="24"/>
          <w:lang w:eastAsia="zh-CN"/>
        </w:rPr>
        <w:t>响应文件</w:t>
      </w:r>
      <w:r>
        <w:rPr>
          <w:rFonts w:hint="eastAsia" w:ascii="宋体" w:hAnsi="宋体" w:eastAsia="宋体" w:cs="宋体"/>
          <w:b/>
          <w:bCs/>
          <w:color w:val="000000"/>
          <w:sz w:val="24"/>
          <w:szCs w:val="24"/>
        </w:rPr>
        <w:t>格式”</w:t>
      </w:r>
    </w:p>
    <w:p>
      <w:pPr>
        <w:spacing w:line="500" w:lineRule="exact"/>
        <w:ind w:firstLine="482"/>
        <w:rPr>
          <w:rFonts w:ascii="宋体" w:hAnsi="宋体" w:eastAsia="宋体" w:cs="宋体"/>
          <w:b/>
          <w:color w:val="000000"/>
          <w:sz w:val="24"/>
          <w:szCs w:val="24"/>
        </w:rPr>
      </w:pPr>
      <w:bookmarkStart w:id="220" w:name="_Toc297211674"/>
      <w:r>
        <w:rPr>
          <w:rFonts w:hint="eastAsia" w:ascii="宋体" w:hAnsi="宋体" w:eastAsia="宋体" w:cs="宋体"/>
          <w:b/>
          <w:color w:val="000000"/>
          <w:sz w:val="24"/>
          <w:szCs w:val="24"/>
        </w:rPr>
        <w:t xml:space="preserve">3.2 </w:t>
      </w:r>
      <w:r>
        <w:rPr>
          <w:rFonts w:hint="eastAsia" w:ascii="宋体" w:hAnsi="宋体" w:eastAsia="宋体" w:cs="宋体"/>
          <w:b/>
          <w:color w:val="000000"/>
          <w:sz w:val="24"/>
          <w:szCs w:val="24"/>
          <w:lang w:eastAsia="zh-CN"/>
        </w:rPr>
        <w:t>响应</w:t>
      </w:r>
      <w:r>
        <w:rPr>
          <w:rFonts w:hint="eastAsia" w:ascii="宋体" w:hAnsi="宋体" w:eastAsia="宋体" w:cs="宋体"/>
          <w:b/>
          <w:color w:val="000000"/>
          <w:sz w:val="24"/>
          <w:szCs w:val="24"/>
        </w:rPr>
        <w:t>报价</w:t>
      </w:r>
      <w:bookmarkEnd w:id="220"/>
    </w:p>
    <w:p>
      <w:pPr>
        <w:spacing w:line="500" w:lineRule="exact"/>
        <w:ind w:firstLine="48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3.2.1本次</w:t>
      </w:r>
      <w:r>
        <w:rPr>
          <w:rFonts w:hint="eastAsia" w:ascii="宋体" w:hAnsi="宋体" w:eastAsia="宋体" w:cs="宋体"/>
          <w:b/>
          <w:bCs/>
          <w:color w:val="000000"/>
          <w:sz w:val="24"/>
          <w:szCs w:val="24"/>
          <w:lang w:eastAsia="zh-CN"/>
        </w:rPr>
        <w:t>征集项目</w:t>
      </w:r>
      <w:r>
        <w:rPr>
          <w:rFonts w:hint="eastAsia" w:ascii="宋体" w:hAnsi="宋体" w:eastAsia="宋体" w:cs="宋体"/>
          <w:b/>
          <w:bCs/>
          <w:color w:val="000000"/>
          <w:sz w:val="24"/>
          <w:szCs w:val="24"/>
        </w:rPr>
        <w:t xml:space="preserve">不报价，按照征集文件规定的服务费用及相关管理办法进行结算。 </w:t>
      </w:r>
    </w:p>
    <w:p>
      <w:pPr>
        <w:spacing w:line="500" w:lineRule="exact"/>
        <w:ind w:firstLine="48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3.2.2</w:t>
      </w:r>
      <w:r>
        <w:rPr>
          <w:rFonts w:hint="eastAsia" w:ascii="宋体" w:hAnsi="宋体" w:eastAsia="宋体" w:cs="宋体"/>
          <w:bCs/>
          <w:color w:val="000000"/>
          <w:sz w:val="24"/>
          <w:szCs w:val="24"/>
        </w:rPr>
        <w:t>服务费用包含完成项目所需的直接成本（服务人员工资、住宿费、生活费及差旅费、补助费等，用于项目服务人员的其他专项开支等）、间接成本（公司管理人员工资、行政办公费、业务培训费等）、设备设施费、材料费、风险费、管理费、利润、税金、政策性文件规定及为完成本项目所必须发生的各项费用的总和，应计未计部分视为全部计入。</w:t>
      </w:r>
    </w:p>
    <w:p>
      <w:pPr>
        <w:spacing w:line="500" w:lineRule="exact"/>
        <w:ind w:firstLine="48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3.2.3入围供应商第一阶段响应报价是采购人或者服务对象确定第二阶段成交供应商的最高限价。</w:t>
      </w:r>
    </w:p>
    <w:p>
      <w:pPr>
        <w:spacing w:line="500" w:lineRule="exact"/>
        <w:ind w:firstLine="48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3.2.4供应商应充分了解该项目的总体情况以及影响响应报价的其他要素。合同价包括完成采购人指定的项目的所有费用，采购人不再支付其他任何费用。</w:t>
      </w:r>
    </w:p>
    <w:p>
      <w:pPr>
        <w:spacing w:line="500" w:lineRule="exact"/>
        <w:ind w:firstLine="480"/>
        <w:rPr>
          <w:rFonts w:hint="eastAsia" w:ascii="宋体" w:hAnsi="宋体" w:eastAsia="宋体" w:cs="宋体"/>
          <w:bCs/>
          <w:color w:val="000000"/>
          <w:sz w:val="24"/>
          <w:szCs w:val="24"/>
        </w:rPr>
      </w:pPr>
      <w:r>
        <w:rPr>
          <w:rFonts w:hint="eastAsia" w:ascii="宋体" w:hAnsi="宋体" w:eastAsia="宋体" w:cs="宋体"/>
          <w:bCs/>
          <w:color w:val="000000"/>
          <w:sz w:val="24"/>
          <w:szCs w:val="24"/>
        </w:rPr>
        <w:t>3.2.</w:t>
      </w: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rPr>
        <w:t>全部报价均应以人民币为计量币种，并以人民币进行结算。</w:t>
      </w:r>
    </w:p>
    <w:p>
      <w:pPr>
        <w:spacing w:line="500" w:lineRule="exact"/>
        <w:ind w:firstLine="482"/>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3.3政府采购政策要求以及政策执行措施</w:t>
      </w:r>
    </w:p>
    <w:p>
      <w:pPr>
        <w:spacing w:line="500" w:lineRule="exact"/>
        <w:ind w:firstLine="482"/>
        <w:rPr>
          <w:rFonts w:hint="default"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 xml:space="preserve">  </w:t>
      </w:r>
      <w:r>
        <w:rPr>
          <w:rFonts w:hint="eastAsia" w:ascii="宋体" w:hAnsi="宋体" w:eastAsia="宋体" w:cs="宋体"/>
          <w:b w:val="0"/>
          <w:bCs/>
          <w:color w:val="000000"/>
          <w:sz w:val="24"/>
          <w:szCs w:val="24"/>
          <w:lang w:val="en-US" w:eastAsia="zh-CN"/>
        </w:rPr>
        <w:t xml:space="preserve"> 详见供应商须知前附表</w:t>
      </w:r>
    </w:p>
    <w:p>
      <w:pPr>
        <w:spacing w:line="500" w:lineRule="exact"/>
        <w:ind w:firstLine="482"/>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3.4</w:t>
      </w:r>
      <w:r>
        <w:rPr>
          <w:rFonts w:hint="eastAsia" w:ascii="宋体" w:hAnsi="宋体" w:eastAsia="宋体" w:cs="宋体"/>
          <w:b/>
          <w:color w:val="000000"/>
          <w:sz w:val="24"/>
          <w:szCs w:val="24"/>
          <w:lang w:eastAsia="zh-CN"/>
        </w:rPr>
        <w:t>响应文件有效期</w:t>
      </w:r>
    </w:p>
    <w:p>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3.4.1在</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须知前附表规定的</w:t>
      </w:r>
      <w:r>
        <w:rPr>
          <w:rFonts w:hint="eastAsia" w:ascii="宋体" w:hAnsi="宋体" w:eastAsia="宋体" w:cs="宋体"/>
          <w:color w:val="000000"/>
          <w:sz w:val="24"/>
          <w:szCs w:val="24"/>
          <w:lang w:eastAsia="zh-CN"/>
        </w:rPr>
        <w:t>响应文件有效期</w:t>
      </w:r>
      <w:r>
        <w:rPr>
          <w:rFonts w:hint="eastAsia" w:ascii="宋体" w:hAnsi="宋体" w:eastAsia="宋体" w:cs="宋体"/>
          <w:color w:val="000000"/>
          <w:sz w:val="24"/>
          <w:szCs w:val="24"/>
        </w:rPr>
        <w:t>内，</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不得要求撤销或修改其</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w:t>
      </w:r>
    </w:p>
    <w:p>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3.4.2出现特殊情况需要延长</w:t>
      </w:r>
      <w:r>
        <w:rPr>
          <w:rFonts w:hint="eastAsia" w:ascii="宋体" w:hAnsi="宋体" w:eastAsia="宋体" w:cs="宋体"/>
          <w:color w:val="000000"/>
          <w:sz w:val="24"/>
          <w:szCs w:val="24"/>
          <w:lang w:eastAsia="zh-CN"/>
        </w:rPr>
        <w:t>响应文件有效期</w:t>
      </w:r>
      <w:r>
        <w:rPr>
          <w:rFonts w:hint="eastAsia" w:ascii="宋体" w:hAnsi="宋体" w:eastAsia="宋体" w:cs="宋体"/>
          <w:color w:val="000000"/>
          <w:sz w:val="24"/>
          <w:szCs w:val="24"/>
        </w:rPr>
        <w:t>的，采购人以书面形式通知所有</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延长</w:t>
      </w:r>
      <w:r>
        <w:rPr>
          <w:rFonts w:hint="eastAsia" w:ascii="宋体" w:hAnsi="宋体" w:eastAsia="宋体" w:cs="宋体"/>
          <w:color w:val="000000"/>
          <w:sz w:val="24"/>
          <w:szCs w:val="24"/>
          <w:lang w:eastAsia="zh-CN"/>
        </w:rPr>
        <w:t>响应文件有效期</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同意延长的，不得要求或被允许修改或撤销其</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拒绝延长的，其</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失效。</w:t>
      </w:r>
    </w:p>
    <w:p>
      <w:pPr>
        <w:spacing w:line="500" w:lineRule="exact"/>
        <w:ind w:firstLine="482"/>
        <w:rPr>
          <w:rFonts w:ascii="宋体" w:hAnsi="宋体" w:eastAsia="宋体" w:cs="宋体"/>
          <w:b/>
          <w:color w:val="000000"/>
          <w:sz w:val="24"/>
          <w:szCs w:val="24"/>
        </w:rPr>
      </w:pPr>
      <w:bookmarkStart w:id="221" w:name="_Toc297211678"/>
      <w:r>
        <w:rPr>
          <w:rFonts w:hint="eastAsia" w:ascii="宋体" w:hAnsi="宋体" w:eastAsia="宋体" w:cs="宋体"/>
          <w:b/>
          <w:color w:val="000000"/>
          <w:sz w:val="24"/>
          <w:szCs w:val="24"/>
        </w:rPr>
        <w:t>3.</w:t>
      </w:r>
      <w:bookmarkEnd w:id="221"/>
      <w:r>
        <w:rPr>
          <w:rFonts w:hint="eastAsia" w:ascii="宋体" w:hAnsi="宋体" w:eastAsia="宋体" w:cs="宋体"/>
          <w:b/>
          <w:color w:val="000000"/>
          <w:sz w:val="24"/>
          <w:szCs w:val="24"/>
        </w:rPr>
        <w:t>5</w:t>
      </w:r>
      <w:r>
        <w:rPr>
          <w:rFonts w:hint="eastAsia" w:ascii="宋体" w:hAnsi="宋体" w:eastAsia="宋体" w:cs="宋体"/>
          <w:b/>
          <w:color w:val="000000"/>
          <w:sz w:val="24"/>
          <w:szCs w:val="24"/>
          <w:lang w:eastAsia="zh-CN"/>
        </w:rPr>
        <w:t>响应文件</w:t>
      </w:r>
      <w:r>
        <w:rPr>
          <w:rFonts w:hint="eastAsia" w:ascii="宋体" w:hAnsi="宋体" w:eastAsia="宋体" w:cs="宋体"/>
          <w:b/>
          <w:color w:val="000000"/>
          <w:sz w:val="24"/>
          <w:szCs w:val="24"/>
        </w:rPr>
        <w:t>的制作：</w:t>
      </w:r>
    </w:p>
    <w:p>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3.5.1</w:t>
      </w:r>
      <w:r>
        <w:rPr>
          <w:rFonts w:hint="eastAsia" w:ascii="宋体" w:hAnsi="宋体" w:eastAsia="宋体" w:cs="宋体"/>
          <w:b w:val="0"/>
          <w:bCs/>
          <w:color w:val="000000"/>
          <w:sz w:val="24"/>
          <w:szCs w:val="24"/>
          <w:lang w:eastAsia="zh-CN"/>
        </w:rPr>
        <w:t>供应商</w:t>
      </w:r>
      <w:r>
        <w:rPr>
          <w:rFonts w:hint="eastAsia" w:ascii="宋体" w:hAnsi="宋体" w:eastAsia="宋体" w:cs="宋体"/>
          <w:b w:val="0"/>
          <w:bCs/>
          <w:color w:val="000000"/>
          <w:sz w:val="24"/>
          <w:szCs w:val="24"/>
        </w:rPr>
        <w:t>通过“信阳市公共资源交易网（</w:t>
      </w:r>
      <w:r>
        <w:rPr>
          <w:rFonts w:hint="eastAsia" w:ascii="宋体" w:hAnsi="宋体" w:eastAsia="宋体" w:cs="宋体"/>
          <w:b w:val="0"/>
          <w:bCs/>
          <w:color w:val="000000"/>
          <w:sz w:val="24"/>
          <w:szCs w:val="24"/>
          <w:lang w:eastAsia="zh-CN"/>
        </w:rPr>
        <w:t>https：//ggzyjy.xinyang.gov.cn</w:t>
      </w:r>
      <w:r>
        <w:rPr>
          <w:rFonts w:hint="eastAsia" w:ascii="宋体" w:hAnsi="宋体" w:eastAsia="宋体" w:cs="宋体"/>
          <w:b w:val="0"/>
          <w:bCs/>
          <w:color w:val="000000"/>
          <w:sz w:val="24"/>
          <w:szCs w:val="24"/>
        </w:rPr>
        <w:t>）”网站下载中心栏目内下载或</w:t>
      </w:r>
      <w:r>
        <w:rPr>
          <w:rFonts w:hint="eastAsia" w:ascii="宋体" w:hAnsi="宋体" w:eastAsia="宋体" w:cs="宋体"/>
          <w:b w:val="0"/>
          <w:bCs/>
          <w:color w:val="000000"/>
          <w:sz w:val="24"/>
          <w:szCs w:val="24"/>
          <w:lang w:eastAsia="zh-CN"/>
        </w:rPr>
        <w:t>征集文件</w:t>
      </w:r>
      <w:r>
        <w:rPr>
          <w:rFonts w:hint="eastAsia" w:ascii="宋体" w:hAnsi="宋体" w:eastAsia="宋体" w:cs="宋体"/>
          <w:b w:val="0"/>
          <w:bCs/>
          <w:color w:val="000000"/>
          <w:sz w:val="24"/>
          <w:szCs w:val="24"/>
        </w:rPr>
        <w:t>领取页面下载“信阳市</w:t>
      </w:r>
      <w:r>
        <w:rPr>
          <w:rFonts w:hint="eastAsia" w:ascii="宋体" w:hAnsi="宋体" w:eastAsia="宋体" w:cs="宋体"/>
          <w:b w:val="0"/>
          <w:bCs/>
          <w:color w:val="000000"/>
          <w:sz w:val="24"/>
          <w:szCs w:val="24"/>
          <w:lang w:eastAsia="zh-CN"/>
        </w:rPr>
        <w:t>响应文件</w:t>
      </w:r>
      <w:r>
        <w:rPr>
          <w:rFonts w:hint="eastAsia" w:ascii="宋体" w:hAnsi="宋体" w:eastAsia="宋体" w:cs="宋体"/>
          <w:b w:val="0"/>
          <w:bCs/>
          <w:color w:val="000000"/>
          <w:sz w:val="24"/>
          <w:szCs w:val="24"/>
        </w:rPr>
        <w:t>制作工具软件”。</w:t>
      </w:r>
    </w:p>
    <w:p>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3.5.2使用“信阳市</w:t>
      </w:r>
      <w:r>
        <w:rPr>
          <w:rFonts w:hint="eastAsia" w:ascii="宋体" w:hAnsi="宋体" w:eastAsia="宋体" w:cs="宋体"/>
          <w:b w:val="0"/>
          <w:bCs/>
          <w:color w:val="000000"/>
          <w:sz w:val="24"/>
          <w:szCs w:val="24"/>
          <w:lang w:eastAsia="zh-CN"/>
        </w:rPr>
        <w:t>响应文件</w:t>
      </w:r>
      <w:r>
        <w:rPr>
          <w:rFonts w:hint="eastAsia" w:ascii="宋体" w:hAnsi="宋体" w:eastAsia="宋体" w:cs="宋体"/>
          <w:b w:val="0"/>
          <w:bCs/>
          <w:color w:val="000000"/>
          <w:sz w:val="24"/>
          <w:szCs w:val="24"/>
        </w:rPr>
        <w:t>制作工具”软件制作生成加密版和非未加密的电子</w:t>
      </w:r>
      <w:r>
        <w:rPr>
          <w:rFonts w:hint="eastAsia" w:ascii="宋体" w:hAnsi="宋体" w:eastAsia="宋体" w:cs="宋体"/>
          <w:b w:val="0"/>
          <w:bCs/>
          <w:color w:val="000000"/>
          <w:sz w:val="24"/>
          <w:szCs w:val="24"/>
          <w:lang w:eastAsia="zh-CN"/>
        </w:rPr>
        <w:t>响应文件</w:t>
      </w:r>
      <w:r>
        <w:rPr>
          <w:rFonts w:hint="eastAsia" w:ascii="宋体" w:hAnsi="宋体" w:eastAsia="宋体" w:cs="宋体"/>
          <w:b w:val="0"/>
          <w:bCs/>
          <w:color w:val="000000"/>
          <w:sz w:val="24"/>
          <w:szCs w:val="24"/>
        </w:rPr>
        <w:t>，软件操作手册可在网站下载中心下载或打开软件后在右上角菜单内领取。</w:t>
      </w:r>
    </w:p>
    <w:p>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3.5.3</w:t>
      </w:r>
      <w:r>
        <w:rPr>
          <w:rFonts w:hint="eastAsia" w:ascii="宋体" w:hAnsi="宋体" w:eastAsia="宋体" w:cs="宋体"/>
          <w:b w:val="0"/>
          <w:bCs/>
          <w:color w:val="000000"/>
          <w:sz w:val="24"/>
          <w:szCs w:val="24"/>
          <w:lang w:eastAsia="zh-CN"/>
        </w:rPr>
        <w:t>供应商</w:t>
      </w:r>
      <w:r>
        <w:rPr>
          <w:rFonts w:hint="eastAsia" w:ascii="宋体" w:hAnsi="宋体" w:eastAsia="宋体" w:cs="宋体"/>
          <w:b w:val="0"/>
          <w:bCs/>
          <w:color w:val="000000"/>
          <w:sz w:val="24"/>
          <w:szCs w:val="24"/>
        </w:rPr>
        <w:t>在电子</w:t>
      </w:r>
      <w:r>
        <w:rPr>
          <w:rFonts w:hint="eastAsia" w:ascii="宋体" w:hAnsi="宋体" w:eastAsia="宋体" w:cs="宋体"/>
          <w:b w:val="0"/>
          <w:bCs/>
          <w:color w:val="000000"/>
          <w:sz w:val="24"/>
          <w:szCs w:val="24"/>
          <w:lang w:eastAsia="zh-CN"/>
        </w:rPr>
        <w:t>响应文件</w:t>
      </w:r>
      <w:r>
        <w:rPr>
          <w:rFonts w:hint="eastAsia" w:ascii="宋体" w:hAnsi="宋体" w:eastAsia="宋体" w:cs="宋体"/>
          <w:b w:val="0"/>
          <w:bCs/>
          <w:color w:val="000000"/>
          <w:sz w:val="24"/>
          <w:szCs w:val="24"/>
        </w:rPr>
        <w:t>制作完成后生成</w:t>
      </w:r>
      <w:r>
        <w:rPr>
          <w:rFonts w:hint="eastAsia" w:ascii="宋体" w:hAnsi="宋体" w:eastAsia="宋体" w:cs="宋体"/>
          <w:b w:val="0"/>
          <w:bCs/>
          <w:color w:val="000000"/>
          <w:sz w:val="24"/>
          <w:szCs w:val="24"/>
          <w:lang w:eastAsia="zh-CN"/>
        </w:rPr>
        <w:t>响应文件</w:t>
      </w:r>
      <w:r>
        <w:rPr>
          <w:rFonts w:hint="eastAsia" w:ascii="宋体" w:hAnsi="宋体" w:eastAsia="宋体" w:cs="宋体"/>
          <w:b w:val="0"/>
          <w:bCs/>
          <w:color w:val="000000"/>
          <w:sz w:val="24"/>
          <w:szCs w:val="24"/>
        </w:rPr>
        <w:t>时须加盖电子签章/签名。其他要求签字盖章的</w:t>
      </w:r>
      <w:r>
        <w:rPr>
          <w:rFonts w:hint="eastAsia" w:ascii="宋体" w:hAnsi="宋体" w:eastAsia="宋体" w:cs="宋体"/>
          <w:b w:val="0"/>
          <w:bCs/>
          <w:color w:val="000000"/>
          <w:sz w:val="24"/>
          <w:szCs w:val="24"/>
          <w:lang w:eastAsia="zh-CN"/>
        </w:rPr>
        <w:t>响应文件</w:t>
      </w:r>
      <w:r>
        <w:rPr>
          <w:rFonts w:hint="eastAsia" w:ascii="宋体" w:hAnsi="宋体" w:eastAsia="宋体" w:cs="宋体"/>
          <w:b w:val="0"/>
          <w:bCs/>
          <w:color w:val="000000"/>
          <w:sz w:val="24"/>
          <w:szCs w:val="24"/>
        </w:rPr>
        <w:t>格式内容，如无法进行电子签章/签名，</w:t>
      </w:r>
      <w:r>
        <w:rPr>
          <w:rFonts w:hint="eastAsia" w:ascii="宋体" w:hAnsi="宋体" w:eastAsia="宋体" w:cs="宋体"/>
          <w:b w:val="0"/>
          <w:bCs/>
          <w:color w:val="000000"/>
          <w:sz w:val="24"/>
          <w:szCs w:val="24"/>
          <w:lang w:eastAsia="zh-CN"/>
        </w:rPr>
        <w:t>供应商</w:t>
      </w:r>
      <w:r>
        <w:rPr>
          <w:rFonts w:hint="eastAsia" w:ascii="宋体" w:hAnsi="宋体" w:eastAsia="宋体" w:cs="宋体"/>
          <w:b w:val="0"/>
          <w:bCs/>
          <w:color w:val="000000"/>
          <w:sz w:val="24"/>
          <w:szCs w:val="24"/>
        </w:rPr>
        <w:t>可将盖章/签名后的扫描件上传到电子</w:t>
      </w:r>
      <w:r>
        <w:rPr>
          <w:rFonts w:hint="eastAsia" w:ascii="宋体" w:hAnsi="宋体" w:eastAsia="宋体" w:cs="宋体"/>
          <w:b w:val="0"/>
          <w:bCs/>
          <w:color w:val="000000"/>
          <w:sz w:val="24"/>
          <w:szCs w:val="24"/>
          <w:lang w:eastAsia="zh-CN"/>
        </w:rPr>
        <w:t>响应文件</w:t>
      </w:r>
      <w:r>
        <w:rPr>
          <w:rFonts w:hint="eastAsia" w:ascii="宋体" w:hAnsi="宋体" w:eastAsia="宋体" w:cs="宋体"/>
          <w:b w:val="0"/>
          <w:bCs/>
          <w:color w:val="000000"/>
          <w:sz w:val="24"/>
          <w:szCs w:val="24"/>
        </w:rPr>
        <w:t>中。开标一览表报价将作为电子开标的唱标依据。</w:t>
      </w:r>
    </w:p>
    <w:p>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3.5.4</w:t>
      </w:r>
      <w:r>
        <w:rPr>
          <w:rFonts w:hint="eastAsia" w:ascii="宋体" w:hAnsi="宋体" w:eastAsia="宋体" w:cs="宋体"/>
          <w:b w:val="0"/>
          <w:bCs/>
          <w:color w:val="000000"/>
          <w:sz w:val="24"/>
          <w:szCs w:val="24"/>
          <w:lang w:eastAsia="zh-CN"/>
        </w:rPr>
        <w:t>征集文件</w:t>
      </w:r>
      <w:r>
        <w:rPr>
          <w:rFonts w:hint="eastAsia" w:ascii="宋体" w:hAnsi="宋体" w:eastAsia="宋体" w:cs="宋体"/>
          <w:b w:val="0"/>
          <w:bCs/>
          <w:color w:val="000000"/>
          <w:sz w:val="24"/>
          <w:szCs w:val="24"/>
        </w:rPr>
        <w:t>格式所要求包含的全部资料应全部制作在</w:t>
      </w:r>
      <w:r>
        <w:rPr>
          <w:rFonts w:hint="eastAsia" w:ascii="宋体" w:hAnsi="宋体" w:eastAsia="宋体" w:cs="宋体"/>
          <w:b w:val="0"/>
          <w:bCs/>
          <w:color w:val="000000"/>
          <w:sz w:val="24"/>
          <w:szCs w:val="24"/>
          <w:lang w:eastAsia="zh-CN"/>
        </w:rPr>
        <w:t>响应文件</w:t>
      </w:r>
      <w:r>
        <w:rPr>
          <w:rFonts w:hint="eastAsia" w:ascii="宋体" w:hAnsi="宋体" w:eastAsia="宋体" w:cs="宋体"/>
          <w:b w:val="0"/>
          <w:bCs/>
          <w:color w:val="000000"/>
          <w:sz w:val="24"/>
          <w:szCs w:val="24"/>
        </w:rPr>
        <w:t>内，严格按照本项目</w:t>
      </w:r>
      <w:r>
        <w:rPr>
          <w:rFonts w:hint="eastAsia" w:ascii="宋体" w:hAnsi="宋体" w:eastAsia="宋体" w:cs="宋体"/>
          <w:b w:val="0"/>
          <w:bCs/>
          <w:color w:val="000000"/>
          <w:sz w:val="24"/>
          <w:szCs w:val="24"/>
          <w:lang w:eastAsia="zh-CN"/>
        </w:rPr>
        <w:t>征集文件</w:t>
      </w:r>
      <w:r>
        <w:rPr>
          <w:rFonts w:hint="eastAsia" w:ascii="宋体" w:hAnsi="宋体" w:eastAsia="宋体" w:cs="宋体"/>
          <w:b w:val="0"/>
          <w:bCs/>
          <w:color w:val="000000"/>
          <w:sz w:val="24"/>
          <w:szCs w:val="24"/>
        </w:rPr>
        <w:t>所有格式如实填写（不涉及的内容除外），不应存在漏项或缺项，否则将存在</w:t>
      </w:r>
      <w:r>
        <w:rPr>
          <w:rFonts w:hint="eastAsia" w:ascii="宋体" w:hAnsi="宋体" w:eastAsia="宋体" w:cs="宋体"/>
          <w:b w:val="0"/>
          <w:bCs/>
          <w:color w:val="000000"/>
          <w:sz w:val="24"/>
          <w:szCs w:val="24"/>
          <w:lang w:eastAsia="zh-CN"/>
        </w:rPr>
        <w:t>响应文件</w:t>
      </w:r>
      <w:r>
        <w:rPr>
          <w:rFonts w:hint="eastAsia" w:ascii="宋体" w:hAnsi="宋体" w:eastAsia="宋体" w:cs="宋体"/>
          <w:b w:val="0"/>
          <w:bCs/>
          <w:color w:val="000000"/>
          <w:sz w:val="24"/>
          <w:szCs w:val="24"/>
        </w:rPr>
        <w:t>被拒绝的风险。</w:t>
      </w:r>
    </w:p>
    <w:p>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3.5.5</w:t>
      </w:r>
      <w:r>
        <w:rPr>
          <w:rFonts w:hint="eastAsia" w:ascii="宋体" w:hAnsi="宋体" w:eastAsia="宋体" w:cs="宋体"/>
          <w:b w:val="0"/>
          <w:bCs/>
          <w:color w:val="000000"/>
          <w:sz w:val="24"/>
          <w:szCs w:val="24"/>
          <w:lang w:eastAsia="zh-CN"/>
        </w:rPr>
        <w:t>供应商</w:t>
      </w:r>
      <w:r>
        <w:rPr>
          <w:rFonts w:hint="eastAsia" w:ascii="宋体" w:hAnsi="宋体" w:eastAsia="宋体" w:cs="宋体"/>
          <w:b w:val="0"/>
          <w:bCs/>
          <w:color w:val="000000"/>
          <w:sz w:val="24"/>
          <w:szCs w:val="24"/>
        </w:rPr>
        <w:t>编辑电子</w:t>
      </w:r>
      <w:r>
        <w:rPr>
          <w:rFonts w:hint="eastAsia" w:ascii="宋体" w:hAnsi="宋体" w:eastAsia="宋体" w:cs="宋体"/>
          <w:b w:val="0"/>
          <w:bCs/>
          <w:color w:val="000000"/>
          <w:sz w:val="24"/>
          <w:szCs w:val="24"/>
          <w:lang w:eastAsia="zh-CN"/>
        </w:rPr>
        <w:t>响应文件</w:t>
      </w:r>
      <w:r>
        <w:rPr>
          <w:rFonts w:hint="eastAsia" w:ascii="宋体" w:hAnsi="宋体" w:eastAsia="宋体" w:cs="宋体"/>
          <w:b w:val="0"/>
          <w:bCs/>
          <w:color w:val="000000"/>
          <w:sz w:val="24"/>
          <w:szCs w:val="24"/>
        </w:rPr>
        <w:t>时，最后一步生成电子</w:t>
      </w:r>
      <w:r>
        <w:rPr>
          <w:rFonts w:hint="eastAsia" w:ascii="宋体" w:hAnsi="宋体" w:eastAsia="宋体" w:cs="宋体"/>
          <w:b w:val="0"/>
          <w:bCs/>
          <w:color w:val="000000"/>
          <w:sz w:val="24"/>
          <w:szCs w:val="24"/>
          <w:lang w:eastAsia="zh-CN"/>
        </w:rPr>
        <w:t>响应文件</w:t>
      </w:r>
      <w:r>
        <w:rPr>
          <w:rFonts w:hint="eastAsia" w:ascii="宋体" w:hAnsi="宋体" w:eastAsia="宋体" w:cs="宋体"/>
          <w:b w:val="0"/>
          <w:bCs/>
          <w:color w:val="000000"/>
          <w:sz w:val="24"/>
          <w:szCs w:val="24"/>
        </w:rPr>
        <w:t>（*.XYTF 格式和*.NXYTF格式）时，请使用本单位的企业 CA 数字证书。</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3.5.6 </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应按第六章“</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格式”进行编写，如有必要，可以增加附页，作为</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的组成部分。</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3.5.7 </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应当对</w:t>
      </w:r>
      <w:r>
        <w:rPr>
          <w:rFonts w:hint="eastAsia" w:ascii="宋体" w:hAnsi="宋体" w:eastAsia="宋体" w:cs="宋体"/>
          <w:color w:val="000000"/>
          <w:sz w:val="24"/>
          <w:szCs w:val="24"/>
          <w:lang w:eastAsia="zh-CN"/>
        </w:rPr>
        <w:t>征集文件</w:t>
      </w:r>
      <w:r>
        <w:rPr>
          <w:rFonts w:hint="eastAsia" w:ascii="宋体" w:hAnsi="宋体" w:eastAsia="宋体" w:cs="宋体"/>
          <w:color w:val="000000"/>
          <w:sz w:val="24"/>
          <w:szCs w:val="24"/>
        </w:rPr>
        <w:t>有关</w:t>
      </w:r>
      <w:r>
        <w:rPr>
          <w:rFonts w:hint="eastAsia" w:ascii="宋体" w:hAnsi="宋体" w:eastAsia="宋体" w:cs="宋体"/>
          <w:color w:val="000000"/>
          <w:sz w:val="24"/>
          <w:szCs w:val="24"/>
          <w:lang w:eastAsia="zh-CN"/>
        </w:rPr>
        <w:t>框架协议的期限、质量要求、响应文件有效期</w:t>
      </w:r>
      <w:r>
        <w:rPr>
          <w:rFonts w:hint="eastAsia" w:ascii="宋体" w:hAnsi="宋体" w:eastAsia="宋体" w:cs="宋体"/>
          <w:color w:val="000000"/>
          <w:sz w:val="24"/>
          <w:szCs w:val="24"/>
        </w:rPr>
        <w:t>、采购内容等实质性内容作出响应。</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3.5.8</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应由</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的法定代表人或其委托代理人签字且盖单位公章。委托代理人签字的，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应附法定代表人签署的授权委托书。签字或盖章的具体要求见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3.5.9</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份数见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pPr>
        <w:spacing w:line="520" w:lineRule="exact"/>
        <w:ind w:firstLine="480"/>
        <w:rPr>
          <w:rFonts w:ascii="宋体" w:hAnsi="宋体" w:eastAsia="宋体" w:cs="宋体"/>
          <w:color w:val="000000"/>
          <w:sz w:val="24"/>
          <w:szCs w:val="24"/>
        </w:rPr>
        <w:sectPr>
          <w:pgSz w:w="11905" w:h="16838"/>
          <w:pgMar w:top="1440" w:right="1463" w:bottom="1440" w:left="1463" w:header="850" w:footer="850" w:gutter="0"/>
          <w:cols w:space="720" w:num="1"/>
          <w:docGrid w:type="lines" w:linePitch="411" w:charSpace="0"/>
        </w:sectPr>
      </w:pPr>
      <w:r>
        <w:rPr>
          <w:rFonts w:hint="eastAsia" w:ascii="宋体" w:hAnsi="宋体" w:eastAsia="宋体" w:cs="宋体"/>
          <w:color w:val="000000"/>
          <w:sz w:val="24"/>
          <w:szCs w:val="24"/>
        </w:rPr>
        <w:t>3.5.10</w:t>
      </w:r>
      <w:r>
        <w:rPr>
          <w:rFonts w:hint="eastAsia" w:ascii="宋体" w:hAnsi="宋体" w:eastAsia="宋体" w:cs="宋体"/>
          <w:i w:val="0"/>
          <w:iCs w:val="0"/>
          <w:caps w:val="0"/>
          <w:color w:val="333333"/>
          <w:spacing w:val="0"/>
          <w:sz w:val="24"/>
          <w:szCs w:val="24"/>
          <w:shd w:val="clear" w:fill="FFFFFF"/>
        </w:rPr>
        <w:t>供应商应当按照征集文件要求编制响应文件，对响应文件的承担法律责任</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color w:val="000000"/>
          <w:sz w:val="24"/>
          <w:szCs w:val="24"/>
        </w:rPr>
        <w:t>供应商对所提供的全部资料的</w:t>
      </w:r>
      <w:r>
        <w:rPr>
          <w:rFonts w:hint="eastAsia" w:ascii="宋体" w:hAnsi="宋体" w:eastAsia="宋体" w:cs="宋体"/>
          <w:i w:val="0"/>
          <w:iCs w:val="0"/>
          <w:caps w:val="0"/>
          <w:color w:val="333333"/>
          <w:spacing w:val="0"/>
          <w:sz w:val="24"/>
          <w:szCs w:val="24"/>
          <w:shd w:val="clear" w:fill="FFFFFF"/>
        </w:rPr>
        <w:t>真实性和合法性</w:t>
      </w:r>
      <w:r>
        <w:rPr>
          <w:rFonts w:hint="eastAsia" w:ascii="宋体" w:hAnsi="宋体" w:eastAsia="宋体" w:cs="宋体"/>
          <w:color w:val="000000"/>
          <w:sz w:val="24"/>
          <w:szCs w:val="24"/>
        </w:rPr>
        <w:t>做出响应承诺，格式自拟，否则</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将被否决。</w:t>
      </w:r>
    </w:p>
    <w:p>
      <w:pPr>
        <w:pStyle w:val="4"/>
        <w:spacing w:line="500" w:lineRule="exact"/>
        <w:ind w:firstLine="482"/>
        <w:jc w:val="center"/>
        <w:rPr>
          <w:rFonts w:hint="eastAsia" w:eastAsia="宋体" w:cs="宋体"/>
          <w:color w:val="000000"/>
          <w:sz w:val="24"/>
          <w:szCs w:val="24"/>
          <w:lang w:eastAsia="zh-CN"/>
        </w:rPr>
      </w:pPr>
      <w:bookmarkStart w:id="222" w:name="_Toc234213531"/>
      <w:bookmarkStart w:id="223" w:name="_Toc10958"/>
      <w:bookmarkStart w:id="224" w:name="_Toc244934197"/>
      <w:bookmarkStart w:id="225" w:name="_Toc244935166"/>
      <w:bookmarkStart w:id="226" w:name="_Toc191983618"/>
      <w:bookmarkStart w:id="227" w:name="_Toc17271"/>
      <w:r>
        <w:rPr>
          <w:rFonts w:hint="eastAsia" w:eastAsia="宋体" w:cs="宋体"/>
          <w:color w:val="000000"/>
          <w:sz w:val="24"/>
          <w:szCs w:val="24"/>
        </w:rPr>
        <w:t xml:space="preserve">4. </w:t>
      </w:r>
      <w:bookmarkEnd w:id="222"/>
      <w:bookmarkEnd w:id="223"/>
      <w:bookmarkEnd w:id="224"/>
      <w:bookmarkEnd w:id="225"/>
      <w:bookmarkEnd w:id="226"/>
      <w:r>
        <w:rPr>
          <w:rFonts w:hint="eastAsia" w:eastAsia="宋体" w:cs="宋体"/>
          <w:color w:val="000000"/>
          <w:sz w:val="24"/>
          <w:szCs w:val="24"/>
          <w:lang w:eastAsia="zh-CN"/>
        </w:rPr>
        <w:t>响应文件提交</w:t>
      </w:r>
      <w:bookmarkEnd w:id="227"/>
    </w:p>
    <w:p>
      <w:pPr>
        <w:pStyle w:val="4"/>
        <w:spacing w:line="500" w:lineRule="exact"/>
        <w:ind w:firstLine="482"/>
        <w:rPr>
          <w:rFonts w:hint="eastAsia" w:eastAsia="宋体" w:cs="宋体"/>
          <w:color w:val="000000"/>
          <w:sz w:val="24"/>
          <w:szCs w:val="24"/>
        </w:rPr>
      </w:pPr>
      <w:bookmarkStart w:id="228" w:name="_Toc22773"/>
      <w:bookmarkStart w:id="229" w:name="_Toc29477"/>
      <w:bookmarkStart w:id="230" w:name="_Toc14319"/>
      <w:bookmarkStart w:id="231" w:name="_Toc8503"/>
      <w:bookmarkStart w:id="232" w:name="_Toc10071"/>
      <w:bookmarkStart w:id="233" w:name="_Toc21798"/>
      <w:bookmarkStart w:id="234" w:name="_Toc18734"/>
    </w:p>
    <w:p>
      <w:pPr>
        <w:pStyle w:val="4"/>
        <w:spacing w:line="500" w:lineRule="exact"/>
        <w:ind w:firstLine="482"/>
        <w:rPr>
          <w:rFonts w:eastAsia="宋体" w:cs="宋体"/>
          <w:color w:val="000000"/>
          <w:sz w:val="24"/>
          <w:szCs w:val="24"/>
        </w:rPr>
      </w:pPr>
      <w:bookmarkStart w:id="235" w:name="_Toc26404"/>
      <w:bookmarkStart w:id="236" w:name="_Toc16375"/>
      <w:bookmarkStart w:id="237" w:name="_Toc18038"/>
      <w:r>
        <w:rPr>
          <w:rFonts w:hint="eastAsia" w:eastAsia="宋体" w:cs="宋体"/>
          <w:color w:val="000000"/>
          <w:sz w:val="24"/>
          <w:szCs w:val="24"/>
        </w:rPr>
        <w:t xml:space="preserve">4.1 </w:t>
      </w:r>
      <w:r>
        <w:rPr>
          <w:rFonts w:hint="eastAsia" w:eastAsia="宋体" w:cs="宋体"/>
          <w:color w:val="000000"/>
          <w:sz w:val="24"/>
          <w:szCs w:val="24"/>
          <w:lang w:eastAsia="zh-CN"/>
        </w:rPr>
        <w:t>响应文件</w:t>
      </w:r>
      <w:r>
        <w:rPr>
          <w:rFonts w:hint="eastAsia" w:eastAsia="宋体" w:cs="宋体"/>
          <w:color w:val="000000"/>
          <w:sz w:val="24"/>
          <w:szCs w:val="24"/>
        </w:rPr>
        <w:t>的上传</w:t>
      </w:r>
      <w:bookmarkEnd w:id="228"/>
      <w:bookmarkEnd w:id="229"/>
      <w:bookmarkEnd w:id="230"/>
      <w:bookmarkEnd w:id="231"/>
      <w:bookmarkEnd w:id="232"/>
      <w:bookmarkEnd w:id="233"/>
      <w:bookmarkEnd w:id="234"/>
      <w:bookmarkEnd w:id="235"/>
      <w:bookmarkEnd w:id="236"/>
      <w:bookmarkEnd w:id="237"/>
    </w:p>
    <w:p>
      <w:pPr>
        <w:pStyle w:val="24"/>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4.1.1网上上传的电子</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应使用</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数字证书认证并加密。</w:t>
      </w:r>
    </w:p>
    <w:p>
      <w:pPr>
        <w:pStyle w:val="4"/>
        <w:spacing w:line="500" w:lineRule="exact"/>
        <w:ind w:firstLine="482"/>
        <w:rPr>
          <w:rFonts w:eastAsia="宋体" w:cs="宋体"/>
          <w:color w:val="000000"/>
          <w:sz w:val="24"/>
          <w:szCs w:val="24"/>
        </w:rPr>
      </w:pPr>
      <w:bookmarkStart w:id="238" w:name="_Toc4607"/>
      <w:bookmarkStart w:id="239" w:name="_Toc25303"/>
      <w:bookmarkStart w:id="240" w:name="_Toc22859"/>
      <w:bookmarkStart w:id="241" w:name="_Toc1777"/>
      <w:bookmarkStart w:id="242" w:name="_Toc13913"/>
      <w:bookmarkStart w:id="243" w:name="_Toc30966"/>
      <w:bookmarkStart w:id="244" w:name="_Toc24325"/>
      <w:bookmarkStart w:id="245" w:name="_Toc30507"/>
      <w:bookmarkStart w:id="246" w:name="_Toc18829"/>
      <w:bookmarkStart w:id="247" w:name="_Toc28790"/>
      <w:r>
        <w:rPr>
          <w:rFonts w:hint="eastAsia" w:eastAsia="宋体" w:cs="宋体"/>
          <w:color w:val="000000"/>
          <w:sz w:val="24"/>
          <w:szCs w:val="24"/>
        </w:rPr>
        <w:t xml:space="preserve">4.2 </w:t>
      </w:r>
      <w:r>
        <w:rPr>
          <w:rFonts w:hint="eastAsia" w:eastAsia="宋体" w:cs="宋体"/>
          <w:color w:val="000000"/>
          <w:sz w:val="24"/>
          <w:szCs w:val="24"/>
          <w:lang w:eastAsia="zh-CN"/>
        </w:rPr>
        <w:t>响应文件</w:t>
      </w:r>
      <w:r>
        <w:rPr>
          <w:rFonts w:hint="eastAsia" w:eastAsia="宋体" w:cs="宋体"/>
          <w:color w:val="000000"/>
          <w:sz w:val="24"/>
          <w:szCs w:val="24"/>
        </w:rPr>
        <w:t>的递交</w:t>
      </w:r>
      <w:bookmarkEnd w:id="238"/>
      <w:bookmarkEnd w:id="239"/>
      <w:bookmarkEnd w:id="240"/>
      <w:bookmarkEnd w:id="241"/>
      <w:bookmarkEnd w:id="242"/>
      <w:bookmarkEnd w:id="243"/>
      <w:bookmarkEnd w:id="244"/>
      <w:bookmarkEnd w:id="245"/>
      <w:bookmarkEnd w:id="246"/>
      <w:bookmarkEnd w:id="247"/>
    </w:p>
    <w:p>
      <w:pPr>
        <w:pStyle w:val="24"/>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各</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应在</w:t>
      </w:r>
      <w:r>
        <w:rPr>
          <w:rFonts w:hint="eastAsia" w:ascii="宋体" w:hAnsi="宋体" w:eastAsia="宋体" w:cs="宋体"/>
          <w:color w:val="000000"/>
          <w:sz w:val="24"/>
          <w:szCs w:val="24"/>
          <w:lang w:eastAsia="zh-CN"/>
        </w:rPr>
        <w:t>响应文件提交截止时间</w:t>
      </w:r>
      <w:r>
        <w:rPr>
          <w:rFonts w:hint="eastAsia" w:ascii="宋体" w:hAnsi="宋体" w:eastAsia="宋体" w:cs="宋体"/>
          <w:color w:val="000000"/>
          <w:sz w:val="24"/>
          <w:szCs w:val="24"/>
        </w:rPr>
        <w:t>前上传加密的电子</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（*.XYTF）到会员系统的指定位置。上传的电子</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应使用</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CA数字证书认证并加密。上传时必须得到交易系统“上传成功”的确认回复后方为上传成功。请</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在上传前务必认真检查上传</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是否完整、正确。</w:t>
      </w:r>
    </w:p>
    <w:p>
      <w:pPr>
        <w:pStyle w:val="4"/>
        <w:spacing w:line="500" w:lineRule="exact"/>
        <w:ind w:firstLine="482"/>
        <w:rPr>
          <w:rFonts w:eastAsia="宋体" w:cs="宋体"/>
          <w:color w:val="000000"/>
          <w:sz w:val="24"/>
          <w:szCs w:val="24"/>
        </w:rPr>
      </w:pPr>
      <w:bookmarkStart w:id="248" w:name="_Toc16390"/>
      <w:bookmarkStart w:id="249" w:name="_Toc32466"/>
      <w:bookmarkStart w:id="250" w:name="_Toc6474"/>
      <w:bookmarkStart w:id="251" w:name="_Toc13313"/>
      <w:bookmarkStart w:id="252" w:name="_Toc13876"/>
      <w:bookmarkStart w:id="253" w:name="_Toc25033"/>
      <w:bookmarkStart w:id="254" w:name="_Toc16342"/>
      <w:bookmarkStart w:id="255" w:name="_Toc8742"/>
      <w:bookmarkStart w:id="256" w:name="_Toc27001"/>
      <w:bookmarkStart w:id="257" w:name="_Toc1130"/>
      <w:r>
        <w:rPr>
          <w:rFonts w:hint="eastAsia" w:eastAsia="宋体" w:cs="宋体"/>
          <w:color w:val="000000"/>
          <w:sz w:val="24"/>
          <w:szCs w:val="24"/>
        </w:rPr>
        <w:t xml:space="preserve">4.3 </w:t>
      </w:r>
      <w:r>
        <w:rPr>
          <w:rFonts w:hint="eastAsia" w:eastAsia="宋体" w:cs="宋体"/>
          <w:color w:val="000000"/>
          <w:sz w:val="24"/>
          <w:szCs w:val="24"/>
          <w:lang w:eastAsia="zh-CN"/>
        </w:rPr>
        <w:t>响应文件</w:t>
      </w:r>
      <w:r>
        <w:rPr>
          <w:rFonts w:hint="eastAsia" w:eastAsia="宋体" w:cs="宋体"/>
          <w:color w:val="000000"/>
          <w:sz w:val="24"/>
          <w:szCs w:val="24"/>
        </w:rPr>
        <w:t>的修改与撤回</w:t>
      </w:r>
      <w:bookmarkEnd w:id="248"/>
      <w:bookmarkEnd w:id="249"/>
      <w:bookmarkEnd w:id="250"/>
      <w:bookmarkEnd w:id="251"/>
      <w:bookmarkEnd w:id="252"/>
      <w:bookmarkEnd w:id="253"/>
      <w:bookmarkEnd w:id="254"/>
      <w:bookmarkEnd w:id="255"/>
      <w:bookmarkEnd w:id="256"/>
      <w:bookmarkEnd w:id="257"/>
    </w:p>
    <w:p>
      <w:pPr>
        <w:pStyle w:val="24"/>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4.3.1 在第一章“</w:t>
      </w:r>
      <w:r>
        <w:rPr>
          <w:rFonts w:hint="eastAsia" w:ascii="宋体" w:hAnsi="宋体" w:eastAsia="宋体" w:cs="宋体"/>
          <w:color w:val="000000"/>
          <w:sz w:val="24"/>
          <w:szCs w:val="24"/>
          <w:lang w:eastAsia="zh-CN"/>
        </w:rPr>
        <w:t>征集公告</w:t>
      </w:r>
      <w:r>
        <w:rPr>
          <w:rFonts w:hint="eastAsia" w:ascii="宋体" w:hAnsi="宋体" w:eastAsia="宋体" w:cs="宋体"/>
          <w:color w:val="000000"/>
          <w:sz w:val="24"/>
          <w:szCs w:val="24"/>
        </w:rPr>
        <w:t>”规定的</w:t>
      </w:r>
      <w:r>
        <w:rPr>
          <w:rFonts w:hint="eastAsia" w:ascii="宋体" w:hAnsi="宋体" w:eastAsia="宋体" w:cs="宋体"/>
          <w:color w:val="000000"/>
          <w:sz w:val="24"/>
          <w:szCs w:val="24"/>
          <w:lang w:eastAsia="zh-CN"/>
        </w:rPr>
        <w:t>响应文件提交截止时间</w:t>
      </w:r>
      <w:r>
        <w:rPr>
          <w:rFonts w:hint="eastAsia" w:ascii="宋体" w:hAnsi="宋体" w:eastAsia="宋体" w:cs="宋体"/>
          <w:color w:val="000000"/>
          <w:sz w:val="24"/>
          <w:szCs w:val="24"/>
        </w:rPr>
        <w:t>前，</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可以多次修改或撤回已递交的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，最终</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以</w:t>
      </w:r>
      <w:r>
        <w:rPr>
          <w:rFonts w:hint="eastAsia" w:ascii="宋体" w:hAnsi="宋体" w:eastAsia="宋体" w:cs="宋体"/>
          <w:color w:val="000000"/>
          <w:sz w:val="24"/>
          <w:szCs w:val="24"/>
          <w:lang w:eastAsia="zh-CN"/>
        </w:rPr>
        <w:t>响应文件提交截止时间</w:t>
      </w:r>
      <w:r>
        <w:rPr>
          <w:rFonts w:hint="eastAsia" w:ascii="宋体" w:hAnsi="宋体" w:eastAsia="宋体" w:cs="宋体"/>
          <w:color w:val="000000"/>
          <w:sz w:val="24"/>
          <w:szCs w:val="24"/>
        </w:rPr>
        <w:t>前完成上传至信阳市公共资源交易中心交易系统最后一份</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为准。</w:t>
      </w:r>
    </w:p>
    <w:p>
      <w:pPr>
        <w:pStyle w:val="24"/>
        <w:spacing w:line="500" w:lineRule="exact"/>
        <w:ind w:firstLine="480" w:firstLineChars="200"/>
        <w:rPr>
          <w:rFonts w:ascii="宋体" w:hAnsi="宋体" w:eastAsia="宋体" w:cs="宋体"/>
          <w:color w:val="000000"/>
          <w:sz w:val="24"/>
          <w:szCs w:val="24"/>
        </w:rPr>
        <w:sectPr>
          <w:pgSz w:w="11905" w:h="16838"/>
          <w:pgMar w:top="1440" w:right="1463" w:bottom="1440" w:left="1463" w:header="850" w:footer="850" w:gutter="0"/>
          <w:cols w:space="720" w:num="1"/>
          <w:docGrid w:type="lines" w:linePitch="411" w:charSpace="0"/>
        </w:sectPr>
      </w:pPr>
      <w:r>
        <w:rPr>
          <w:rFonts w:hint="eastAsia" w:ascii="宋体" w:hAnsi="宋体" w:eastAsia="宋体" w:cs="宋体"/>
          <w:color w:val="000000"/>
          <w:sz w:val="24"/>
          <w:szCs w:val="24"/>
        </w:rPr>
        <w:t>4.3.2修改的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应按照本章第3.5条、第4.2条规定进行制作和递交。</w:t>
      </w:r>
    </w:p>
    <w:p>
      <w:pPr>
        <w:pStyle w:val="4"/>
        <w:spacing w:line="500" w:lineRule="exact"/>
        <w:ind w:firstLine="482"/>
        <w:jc w:val="center"/>
        <w:rPr>
          <w:rFonts w:eastAsia="宋体" w:cs="宋体"/>
          <w:color w:val="000000"/>
          <w:sz w:val="24"/>
          <w:szCs w:val="24"/>
        </w:rPr>
      </w:pPr>
      <w:bookmarkStart w:id="258" w:name="_Toc244934198"/>
      <w:bookmarkStart w:id="259" w:name="_Toc244935167"/>
      <w:bookmarkStart w:id="260" w:name="_Toc25793"/>
      <w:bookmarkStart w:id="261" w:name="_Toc191983619"/>
      <w:bookmarkStart w:id="262" w:name="_Toc5319"/>
      <w:bookmarkStart w:id="263" w:name="_Toc234213532"/>
      <w:r>
        <w:rPr>
          <w:rFonts w:hint="eastAsia" w:eastAsia="宋体" w:cs="宋体"/>
          <w:color w:val="000000"/>
          <w:sz w:val="24"/>
          <w:szCs w:val="24"/>
        </w:rPr>
        <w:t xml:space="preserve">5. </w:t>
      </w:r>
      <w:r>
        <w:rPr>
          <w:rFonts w:hint="eastAsia" w:eastAsia="宋体" w:cs="宋体"/>
          <w:color w:val="000000"/>
          <w:sz w:val="24"/>
          <w:szCs w:val="24"/>
          <w:lang w:eastAsia="zh-CN"/>
        </w:rPr>
        <w:t>响应文件开启</w:t>
      </w:r>
      <w:bookmarkEnd w:id="258"/>
      <w:bookmarkEnd w:id="259"/>
      <w:bookmarkEnd w:id="260"/>
      <w:bookmarkEnd w:id="261"/>
      <w:bookmarkEnd w:id="262"/>
      <w:bookmarkEnd w:id="263"/>
    </w:p>
    <w:p>
      <w:pPr>
        <w:spacing w:line="500" w:lineRule="exact"/>
        <w:ind w:firstLine="482"/>
        <w:rPr>
          <w:rFonts w:ascii="宋体" w:hAnsi="宋体" w:eastAsia="宋体" w:cs="宋体"/>
          <w:b/>
          <w:color w:val="000000"/>
          <w:sz w:val="24"/>
          <w:szCs w:val="24"/>
        </w:rPr>
      </w:pPr>
      <w:bookmarkStart w:id="264" w:name="_Toc297211680"/>
      <w:r>
        <w:rPr>
          <w:rFonts w:hint="eastAsia" w:ascii="宋体" w:hAnsi="宋体" w:eastAsia="宋体" w:cs="宋体"/>
          <w:b/>
          <w:color w:val="000000"/>
          <w:sz w:val="24"/>
          <w:szCs w:val="24"/>
        </w:rPr>
        <w:t>5.1响应文件开启时间和地点</w:t>
      </w:r>
      <w:bookmarkEnd w:id="264"/>
    </w:p>
    <w:p>
      <w:pPr>
        <w:spacing w:line="500" w:lineRule="exact"/>
        <w:ind w:firstLine="480"/>
        <w:rPr>
          <w:rFonts w:ascii="宋体" w:hAnsi="宋体" w:eastAsia="宋体" w:cs="宋体"/>
          <w:b/>
          <w:color w:val="000000"/>
          <w:sz w:val="24"/>
          <w:szCs w:val="24"/>
        </w:rPr>
      </w:pPr>
      <w:r>
        <w:rPr>
          <w:rFonts w:hint="eastAsia" w:ascii="宋体" w:hAnsi="宋体" w:eastAsia="宋体" w:cs="宋体"/>
          <w:color w:val="000000"/>
          <w:sz w:val="24"/>
          <w:szCs w:val="24"/>
        </w:rPr>
        <w:t>采购人在规定的</w:t>
      </w:r>
      <w:r>
        <w:rPr>
          <w:rFonts w:hint="eastAsia" w:ascii="宋体" w:hAnsi="宋体" w:eastAsia="宋体" w:cs="宋体"/>
          <w:color w:val="000000"/>
          <w:sz w:val="24"/>
          <w:szCs w:val="24"/>
          <w:lang w:eastAsia="zh-CN"/>
        </w:rPr>
        <w:t>响应文件提交截止时间</w:t>
      </w:r>
      <w:r>
        <w:rPr>
          <w:rFonts w:hint="eastAsia" w:ascii="宋体" w:hAnsi="宋体" w:eastAsia="宋体" w:cs="宋体"/>
          <w:color w:val="000000"/>
          <w:sz w:val="24"/>
          <w:szCs w:val="24"/>
        </w:rPr>
        <w:t>和</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须知前附表规定的地点公开开启。</w:t>
      </w:r>
    </w:p>
    <w:p>
      <w:pPr>
        <w:spacing w:line="500" w:lineRule="exact"/>
        <w:ind w:firstLine="482"/>
        <w:rPr>
          <w:rFonts w:ascii="宋体" w:hAnsi="宋体" w:eastAsia="宋体" w:cs="宋体"/>
          <w:b/>
          <w:color w:val="000000"/>
          <w:sz w:val="24"/>
          <w:szCs w:val="24"/>
        </w:rPr>
      </w:pPr>
      <w:bookmarkStart w:id="265" w:name="_Toc297211681"/>
      <w:r>
        <w:rPr>
          <w:rFonts w:hint="eastAsia" w:ascii="宋体" w:hAnsi="宋体" w:eastAsia="宋体" w:cs="宋体"/>
          <w:b/>
          <w:color w:val="000000"/>
          <w:sz w:val="24"/>
          <w:szCs w:val="24"/>
        </w:rPr>
        <w:t>5.2 响应文件开启程序</w:t>
      </w:r>
      <w:bookmarkEnd w:id="265"/>
    </w:p>
    <w:p>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5.2.1</w:t>
      </w:r>
      <w:r>
        <w:rPr>
          <w:rFonts w:hint="eastAsia" w:ascii="宋体" w:hAnsi="宋体" w:eastAsia="宋体" w:cs="宋体"/>
          <w:b w:val="0"/>
          <w:bCs w:val="0"/>
          <w:color w:val="000000"/>
          <w:sz w:val="24"/>
          <w:szCs w:val="24"/>
        </w:rPr>
        <w:t xml:space="preserve">本项目采用“不见面开标”交易方式，不见面开标大厅网址为 </w:t>
      </w:r>
      <w:r>
        <w:rPr>
          <w:b w:val="0"/>
          <w:bCs w:val="0"/>
        </w:rPr>
        <w:fldChar w:fldCharType="begin"/>
      </w:r>
      <w:r>
        <w:rPr>
          <w:b w:val="0"/>
          <w:bCs w:val="0"/>
        </w:rPr>
        <w:instrText xml:space="preserve"> HYPERLINK "http://117.158.91.68:8095/xxhy，投标人无需寄送和递交非加密的电子投标文件，无需到现场参加开标会议，无需到达现场提交原件资料。" </w:instrText>
      </w:r>
      <w:r>
        <w:rPr>
          <w:b w:val="0"/>
          <w:bCs w:val="0"/>
        </w:rPr>
        <w:fldChar w:fldCharType="separate"/>
      </w:r>
      <w:r>
        <w:rPr>
          <w:rFonts w:hint="eastAsia" w:ascii="宋体" w:hAnsi="宋体" w:eastAsia="宋体" w:cs="宋体"/>
          <w:b w:val="0"/>
          <w:bCs w:val="0"/>
          <w:color w:val="000000"/>
          <w:sz w:val="24"/>
          <w:szCs w:val="24"/>
          <w:lang w:eastAsia="zh-CN"/>
        </w:rPr>
        <w:t>https：//ggzyjy.xinyang.gov.cn</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eastAsia="zh-CN"/>
        </w:rPr>
        <w:t>供应商</w:t>
      </w:r>
      <w:r>
        <w:rPr>
          <w:rFonts w:hint="eastAsia" w:ascii="宋体" w:hAnsi="宋体" w:eastAsia="宋体" w:cs="宋体"/>
          <w:b w:val="0"/>
          <w:bCs w:val="0"/>
          <w:color w:val="000000"/>
          <w:sz w:val="24"/>
          <w:szCs w:val="24"/>
        </w:rPr>
        <w:t>无需寄送和递交非加密的电子</w:t>
      </w:r>
      <w:r>
        <w:rPr>
          <w:rFonts w:hint="eastAsia" w:ascii="宋体" w:hAnsi="宋体" w:eastAsia="宋体" w:cs="宋体"/>
          <w:b w:val="0"/>
          <w:bCs w:val="0"/>
          <w:color w:val="000000"/>
          <w:sz w:val="24"/>
          <w:szCs w:val="24"/>
          <w:lang w:eastAsia="zh-CN"/>
        </w:rPr>
        <w:t>响应文件</w:t>
      </w:r>
      <w:r>
        <w:rPr>
          <w:rFonts w:hint="eastAsia" w:ascii="宋体" w:hAnsi="宋体" w:eastAsia="宋体" w:cs="宋体"/>
          <w:b w:val="0"/>
          <w:bCs w:val="0"/>
          <w:color w:val="000000"/>
          <w:sz w:val="24"/>
          <w:szCs w:val="24"/>
        </w:rPr>
        <w:t>，无需到现场参加开标会议，无需到达现场提交原件资料。</w:t>
      </w:r>
      <w:r>
        <w:rPr>
          <w:rFonts w:hint="eastAsia" w:ascii="宋体" w:hAnsi="宋体" w:eastAsia="宋体" w:cs="宋体"/>
          <w:b w:val="0"/>
          <w:bCs w:val="0"/>
          <w:color w:val="000000"/>
          <w:sz w:val="24"/>
          <w:szCs w:val="24"/>
        </w:rPr>
        <w:fldChar w:fldCharType="end"/>
      </w:r>
    </w:p>
    <w:p>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eastAsia="zh-CN"/>
        </w:rPr>
        <w:t>供应商</w:t>
      </w:r>
      <w:r>
        <w:rPr>
          <w:rFonts w:hint="eastAsia" w:ascii="宋体" w:hAnsi="宋体" w:eastAsia="宋体" w:cs="宋体"/>
          <w:b w:val="0"/>
          <w:bCs w:val="0"/>
          <w:color w:val="000000"/>
          <w:sz w:val="24"/>
          <w:szCs w:val="24"/>
        </w:rPr>
        <w:t>应当在</w:t>
      </w:r>
      <w:r>
        <w:rPr>
          <w:rFonts w:hint="eastAsia" w:ascii="宋体" w:hAnsi="宋体" w:eastAsia="宋体" w:cs="宋体"/>
          <w:b w:val="0"/>
          <w:bCs w:val="0"/>
          <w:color w:val="000000"/>
          <w:sz w:val="24"/>
          <w:szCs w:val="24"/>
          <w:lang w:eastAsia="zh-CN"/>
        </w:rPr>
        <w:t>响应文件提交截止时间</w:t>
      </w:r>
      <w:r>
        <w:rPr>
          <w:rFonts w:hint="eastAsia" w:ascii="宋体" w:hAnsi="宋体" w:eastAsia="宋体" w:cs="宋体"/>
          <w:b w:val="0"/>
          <w:bCs w:val="0"/>
          <w:color w:val="000000"/>
          <w:sz w:val="24"/>
          <w:szCs w:val="24"/>
        </w:rPr>
        <w:t>前，使用</w:t>
      </w:r>
      <w:r>
        <w:rPr>
          <w:rFonts w:hint="eastAsia" w:ascii="宋体" w:hAnsi="宋体" w:eastAsia="宋体" w:cs="宋体"/>
          <w:b w:val="0"/>
          <w:bCs w:val="0"/>
          <w:color w:val="000000"/>
          <w:sz w:val="24"/>
          <w:szCs w:val="24"/>
          <w:lang w:eastAsia="zh-CN"/>
        </w:rPr>
        <w:t>供应商</w:t>
      </w:r>
      <w:r>
        <w:rPr>
          <w:rFonts w:hint="eastAsia" w:ascii="宋体" w:hAnsi="宋体" w:eastAsia="宋体" w:cs="宋体"/>
          <w:b w:val="0"/>
          <w:bCs w:val="0"/>
          <w:color w:val="000000"/>
          <w:sz w:val="24"/>
          <w:szCs w:val="24"/>
        </w:rPr>
        <w:t>CA数字证书登录不见面开标大厅，在线签到并准时参加开标活动，并在规定时间内完成</w:t>
      </w:r>
      <w:r>
        <w:rPr>
          <w:rFonts w:hint="eastAsia" w:ascii="宋体" w:hAnsi="宋体" w:eastAsia="宋体" w:cs="宋体"/>
          <w:b w:val="0"/>
          <w:bCs w:val="0"/>
          <w:color w:val="000000"/>
          <w:sz w:val="24"/>
          <w:szCs w:val="24"/>
          <w:lang w:eastAsia="zh-CN"/>
        </w:rPr>
        <w:t>响应文件</w:t>
      </w:r>
      <w:r>
        <w:rPr>
          <w:rFonts w:hint="eastAsia" w:ascii="宋体" w:hAnsi="宋体" w:eastAsia="宋体" w:cs="宋体"/>
          <w:b w:val="0"/>
          <w:bCs w:val="0"/>
          <w:color w:val="000000"/>
          <w:sz w:val="24"/>
          <w:szCs w:val="24"/>
        </w:rPr>
        <w:t>解密、答疑澄清等。</w:t>
      </w:r>
    </w:p>
    <w:p>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eastAsia="zh-CN"/>
        </w:rPr>
        <w:t>供应商</w:t>
      </w:r>
      <w:r>
        <w:rPr>
          <w:rFonts w:hint="eastAsia" w:ascii="宋体" w:hAnsi="宋体" w:eastAsia="宋体" w:cs="宋体"/>
          <w:b w:val="0"/>
          <w:bCs w:val="0"/>
          <w:color w:val="000000"/>
          <w:sz w:val="24"/>
          <w:szCs w:val="24"/>
        </w:rPr>
        <w:t>需在解密开始后10分钟内完成解密（当</w:t>
      </w:r>
      <w:r>
        <w:rPr>
          <w:rFonts w:hint="eastAsia" w:ascii="宋体" w:hAnsi="宋体" w:eastAsia="宋体" w:cs="宋体"/>
          <w:b w:val="0"/>
          <w:bCs w:val="0"/>
          <w:color w:val="000000"/>
          <w:sz w:val="24"/>
          <w:szCs w:val="24"/>
          <w:lang w:eastAsia="zh-CN"/>
        </w:rPr>
        <w:t>供应商</w:t>
      </w:r>
      <w:r>
        <w:rPr>
          <w:rFonts w:hint="eastAsia" w:ascii="宋体" w:hAnsi="宋体" w:eastAsia="宋体" w:cs="宋体"/>
          <w:b w:val="0"/>
          <w:bCs w:val="0"/>
          <w:color w:val="000000"/>
          <w:sz w:val="24"/>
          <w:szCs w:val="24"/>
        </w:rPr>
        <w:t>过多时，解密时间可以适当延长）。在</w:t>
      </w:r>
      <w:r>
        <w:rPr>
          <w:rFonts w:hint="eastAsia" w:ascii="宋体" w:hAnsi="宋体" w:eastAsia="宋体" w:cs="宋体"/>
          <w:b w:val="0"/>
          <w:bCs w:val="0"/>
          <w:color w:val="000000"/>
          <w:sz w:val="24"/>
          <w:szCs w:val="24"/>
          <w:lang w:eastAsia="zh-CN"/>
        </w:rPr>
        <w:t>响应文件</w:t>
      </w:r>
      <w:r>
        <w:rPr>
          <w:rFonts w:hint="eastAsia" w:ascii="宋体" w:hAnsi="宋体" w:eastAsia="宋体" w:cs="宋体"/>
          <w:b w:val="0"/>
          <w:bCs w:val="0"/>
          <w:color w:val="000000"/>
          <w:sz w:val="24"/>
          <w:szCs w:val="24"/>
        </w:rPr>
        <w:t>解密过程中，因</w:t>
      </w:r>
      <w:r>
        <w:rPr>
          <w:rFonts w:hint="eastAsia" w:ascii="宋体" w:hAnsi="宋体" w:eastAsia="宋体" w:cs="宋体"/>
          <w:b w:val="0"/>
          <w:bCs w:val="0"/>
          <w:color w:val="000000"/>
          <w:sz w:val="24"/>
          <w:szCs w:val="24"/>
          <w:lang w:eastAsia="zh-CN"/>
        </w:rPr>
        <w:t>供应商</w:t>
      </w:r>
      <w:r>
        <w:rPr>
          <w:rFonts w:hint="eastAsia" w:ascii="宋体" w:hAnsi="宋体" w:eastAsia="宋体" w:cs="宋体"/>
          <w:b w:val="0"/>
          <w:bCs w:val="0"/>
          <w:color w:val="000000"/>
          <w:sz w:val="24"/>
          <w:szCs w:val="24"/>
        </w:rPr>
        <w:t>原因（如</w:t>
      </w:r>
      <w:r>
        <w:rPr>
          <w:rFonts w:hint="eastAsia" w:ascii="宋体" w:hAnsi="宋体" w:eastAsia="宋体" w:cs="宋体"/>
          <w:b w:val="0"/>
          <w:bCs w:val="0"/>
          <w:color w:val="000000"/>
          <w:sz w:val="24"/>
          <w:szCs w:val="24"/>
          <w:lang w:eastAsia="zh-CN"/>
        </w:rPr>
        <w:t>供应商</w:t>
      </w:r>
      <w:r>
        <w:rPr>
          <w:rFonts w:hint="eastAsia" w:ascii="宋体" w:hAnsi="宋体" w:eastAsia="宋体" w:cs="宋体"/>
          <w:b w:val="0"/>
          <w:bCs w:val="0"/>
          <w:color w:val="000000"/>
          <w:sz w:val="24"/>
          <w:szCs w:val="24"/>
        </w:rPr>
        <w:t>准备不到位、电脑网络问题等），造成无法及时解密的，将被退回</w:t>
      </w:r>
      <w:r>
        <w:rPr>
          <w:rFonts w:hint="eastAsia" w:ascii="宋体" w:hAnsi="宋体" w:eastAsia="宋体" w:cs="宋体"/>
          <w:b w:val="0"/>
          <w:bCs w:val="0"/>
          <w:color w:val="000000"/>
          <w:sz w:val="24"/>
          <w:szCs w:val="24"/>
          <w:lang w:eastAsia="zh-CN"/>
        </w:rPr>
        <w:t>响应文件</w:t>
      </w:r>
      <w:r>
        <w:rPr>
          <w:rFonts w:hint="eastAsia" w:ascii="宋体" w:hAnsi="宋体" w:eastAsia="宋体" w:cs="宋体"/>
          <w:b w:val="0"/>
          <w:bCs w:val="0"/>
          <w:color w:val="000000"/>
          <w:sz w:val="24"/>
          <w:szCs w:val="24"/>
        </w:rPr>
        <w:t>。</w:t>
      </w:r>
    </w:p>
    <w:p>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不见面开标服务的具体事宜，请查阅信阳市公共资源交易中心网站首页—下载中心—信阳市不见面开标大厅系统操作手册 。</w:t>
      </w:r>
    </w:p>
    <w:p>
      <w:pPr>
        <w:spacing w:line="500" w:lineRule="exact"/>
        <w:ind w:firstLine="482"/>
        <w:rPr>
          <w:rFonts w:ascii="宋体" w:hAnsi="宋体" w:eastAsia="宋体" w:cs="宋体"/>
          <w:b w:val="0"/>
          <w:bCs w:val="0"/>
          <w:color w:val="000000"/>
          <w:sz w:val="24"/>
          <w:szCs w:val="24"/>
        </w:rPr>
      </w:pPr>
      <w:r>
        <w:rPr>
          <w:rFonts w:hint="eastAsia" w:eastAsia="宋体" w:cs="宋体"/>
          <w:color w:val="000000"/>
          <w:sz w:val="24"/>
          <w:szCs w:val="24"/>
          <w:lang w:eastAsia="zh-CN"/>
        </w:rPr>
        <w:t>响应文件开启</w:t>
      </w:r>
      <w:r>
        <w:rPr>
          <w:rFonts w:hint="eastAsia" w:ascii="宋体" w:hAnsi="宋体" w:eastAsia="宋体" w:cs="宋体"/>
          <w:b w:val="0"/>
          <w:bCs w:val="0"/>
          <w:color w:val="000000"/>
          <w:sz w:val="24"/>
          <w:szCs w:val="24"/>
        </w:rPr>
        <w:t>过程中，</w:t>
      </w:r>
      <w:r>
        <w:rPr>
          <w:rFonts w:hint="eastAsia" w:ascii="宋体" w:hAnsi="宋体" w:eastAsia="宋体" w:cs="宋体"/>
          <w:b w:val="0"/>
          <w:bCs w:val="0"/>
          <w:color w:val="000000"/>
          <w:sz w:val="24"/>
          <w:szCs w:val="24"/>
          <w:lang w:eastAsia="zh-CN"/>
        </w:rPr>
        <w:t>供应商</w:t>
      </w:r>
      <w:r>
        <w:rPr>
          <w:rFonts w:hint="eastAsia" w:ascii="宋体" w:hAnsi="宋体" w:eastAsia="宋体" w:cs="宋体"/>
          <w:b w:val="0"/>
          <w:bCs w:val="0"/>
          <w:color w:val="000000"/>
          <w:sz w:val="24"/>
          <w:szCs w:val="24"/>
        </w:rPr>
        <w:t>如有异议，须在</w:t>
      </w:r>
      <w:r>
        <w:rPr>
          <w:rFonts w:hint="eastAsia" w:eastAsia="宋体" w:cs="宋体"/>
          <w:color w:val="000000"/>
          <w:sz w:val="24"/>
          <w:szCs w:val="24"/>
          <w:lang w:eastAsia="zh-CN"/>
        </w:rPr>
        <w:t>响应文件开启</w:t>
      </w:r>
      <w:r>
        <w:rPr>
          <w:rFonts w:hint="eastAsia" w:ascii="宋体" w:hAnsi="宋体" w:eastAsia="宋体" w:cs="宋体"/>
          <w:b w:val="0"/>
          <w:bCs w:val="0"/>
          <w:color w:val="000000"/>
          <w:sz w:val="24"/>
          <w:szCs w:val="24"/>
        </w:rPr>
        <w:t>结束前通过系统提出，否则视同认可</w:t>
      </w:r>
      <w:r>
        <w:rPr>
          <w:rFonts w:hint="eastAsia" w:eastAsia="宋体" w:cs="宋体"/>
          <w:color w:val="000000"/>
          <w:sz w:val="24"/>
          <w:szCs w:val="24"/>
          <w:lang w:eastAsia="zh-CN"/>
        </w:rPr>
        <w:t>响应文件开启</w:t>
      </w:r>
      <w:r>
        <w:rPr>
          <w:rFonts w:hint="eastAsia" w:ascii="宋体" w:hAnsi="宋体" w:eastAsia="宋体" w:cs="宋体"/>
          <w:b w:val="0"/>
          <w:bCs w:val="0"/>
          <w:color w:val="000000"/>
          <w:sz w:val="24"/>
          <w:szCs w:val="24"/>
        </w:rPr>
        <w:t>记录。</w:t>
      </w:r>
      <w:r>
        <w:rPr>
          <w:rFonts w:hint="eastAsia" w:eastAsia="宋体" w:cs="宋体"/>
          <w:color w:val="000000"/>
          <w:sz w:val="24"/>
          <w:szCs w:val="24"/>
          <w:lang w:eastAsia="zh-CN"/>
        </w:rPr>
        <w:t>响应文件开启</w:t>
      </w:r>
      <w:r>
        <w:rPr>
          <w:rFonts w:hint="eastAsia" w:ascii="宋体" w:hAnsi="宋体" w:eastAsia="宋体" w:cs="宋体"/>
          <w:b w:val="0"/>
          <w:bCs w:val="0"/>
          <w:color w:val="000000"/>
          <w:sz w:val="24"/>
          <w:szCs w:val="24"/>
        </w:rPr>
        <w:t>结束后，对</w:t>
      </w:r>
      <w:r>
        <w:rPr>
          <w:rFonts w:hint="eastAsia" w:eastAsia="宋体" w:cs="宋体"/>
          <w:color w:val="000000"/>
          <w:sz w:val="24"/>
          <w:szCs w:val="24"/>
          <w:lang w:eastAsia="zh-CN"/>
        </w:rPr>
        <w:t>响应文件开启</w:t>
      </w:r>
      <w:r>
        <w:rPr>
          <w:rFonts w:hint="eastAsia" w:ascii="宋体" w:hAnsi="宋体" w:eastAsia="宋体" w:cs="宋体"/>
          <w:b w:val="0"/>
          <w:bCs w:val="0"/>
          <w:color w:val="000000"/>
          <w:sz w:val="24"/>
          <w:szCs w:val="24"/>
        </w:rPr>
        <w:t xml:space="preserve">记录的任何异议不再接受。 </w:t>
      </w:r>
    </w:p>
    <w:p>
      <w:pPr>
        <w:pStyle w:val="8"/>
        <w:spacing w:line="500" w:lineRule="exact"/>
        <w:ind w:firstLine="482"/>
        <w:rPr>
          <w:rFonts w:ascii="宋体" w:hAnsi="宋体" w:eastAsia="宋体" w:cs="宋体"/>
          <w:b/>
          <w:color w:val="000000"/>
          <w:sz w:val="24"/>
          <w:szCs w:val="24"/>
        </w:rPr>
      </w:pPr>
      <w:bookmarkStart w:id="266" w:name="_Toc244935168"/>
      <w:bookmarkStart w:id="267" w:name="_Toc234213533"/>
      <w:bookmarkStart w:id="268" w:name="_Toc191983620"/>
      <w:bookmarkStart w:id="269" w:name="_Toc12176"/>
      <w:bookmarkStart w:id="270" w:name="_Toc244934199"/>
      <w:r>
        <w:rPr>
          <w:rFonts w:hint="eastAsia" w:ascii="宋体" w:hAnsi="宋体" w:eastAsia="宋体" w:cs="宋体"/>
          <w:b/>
          <w:color w:val="000000"/>
          <w:sz w:val="24"/>
          <w:szCs w:val="24"/>
        </w:rPr>
        <w:t>5.2.2资格审查</w:t>
      </w:r>
    </w:p>
    <w:p>
      <w:pPr>
        <w:pStyle w:val="8"/>
        <w:pageBreakBefore w:val="0"/>
        <w:kinsoku/>
        <w:wordWrap/>
        <w:overflowPunct/>
        <w:topLinePunct w:val="0"/>
        <w:bidi w:val="0"/>
        <w:snapToGrid/>
        <w:spacing w:after="0" w:afterLines="0" w:line="500" w:lineRule="exact"/>
        <w:ind w:left="0" w:leftChars="0"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开标结束后，由采购人代表和采购</w:t>
      </w:r>
      <w:r>
        <w:rPr>
          <w:rFonts w:hint="eastAsia" w:ascii="宋体" w:hAnsi="宋体" w:eastAsia="宋体" w:cs="宋体"/>
          <w:bCs/>
          <w:color w:val="000000"/>
          <w:sz w:val="24"/>
          <w:szCs w:val="24"/>
          <w:highlight w:val="none"/>
          <w:lang w:eastAsia="zh-CN"/>
        </w:rPr>
        <w:t>代理</w:t>
      </w:r>
      <w:r>
        <w:rPr>
          <w:rFonts w:hint="eastAsia" w:ascii="宋体" w:hAnsi="宋体" w:eastAsia="宋体" w:cs="宋体"/>
          <w:bCs/>
          <w:color w:val="000000"/>
          <w:sz w:val="24"/>
          <w:szCs w:val="24"/>
          <w:highlight w:val="none"/>
        </w:rPr>
        <w:t>机构成立资格审查小组，按照“</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w:t>
      </w:r>
      <w:r>
        <w:rPr>
          <w:rFonts w:hint="eastAsia" w:ascii="宋体" w:hAnsi="宋体" w:eastAsia="宋体" w:cs="宋体"/>
          <w:bCs/>
          <w:color w:val="000000"/>
          <w:sz w:val="24"/>
          <w:szCs w:val="24"/>
          <w:highlight w:val="none"/>
          <w:lang w:val="en-US" w:eastAsia="zh-CN"/>
        </w:rPr>
        <w:t>1.4.1</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资格要求”对</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进行资格审查。</w:t>
      </w:r>
    </w:p>
    <w:p>
      <w:pPr>
        <w:pStyle w:val="8"/>
        <w:pageBreakBefore w:val="0"/>
        <w:kinsoku/>
        <w:wordWrap/>
        <w:overflowPunct/>
        <w:topLinePunct w:val="0"/>
        <w:bidi w:val="0"/>
        <w:snapToGrid/>
        <w:spacing w:after="0" w:afterLines="0" w:line="500" w:lineRule="exact"/>
        <w:ind w:left="0" w:leftChars="0"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根据</w:t>
      </w:r>
      <w:r>
        <w:rPr>
          <w:rFonts w:hint="eastAsia" w:ascii="宋体" w:hAnsi="宋体" w:eastAsia="宋体" w:cs="宋体"/>
          <w:bCs/>
          <w:color w:val="000000"/>
          <w:sz w:val="24"/>
          <w:szCs w:val="24"/>
          <w:highlight w:val="none"/>
          <w:lang w:eastAsia="zh-CN"/>
        </w:rPr>
        <w:t>征集文件</w:t>
      </w:r>
      <w:r>
        <w:rPr>
          <w:rFonts w:hint="eastAsia" w:ascii="宋体" w:hAnsi="宋体" w:eastAsia="宋体" w:cs="宋体"/>
          <w:bCs/>
          <w:color w:val="000000"/>
          <w:sz w:val="24"/>
          <w:szCs w:val="24"/>
          <w:highlight w:val="none"/>
        </w:rPr>
        <w:t>资格条件要求提供相关证明材料的扫描件加盖</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企业电子章及法定代表人个人电子章。未按要求提供的</w:t>
      </w:r>
      <w:r>
        <w:rPr>
          <w:rFonts w:hint="eastAsia" w:ascii="宋体" w:hAnsi="宋体" w:eastAsia="宋体" w:cs="宋体"/>
          <w:bCs/>
          <w:color w:val="000000"/>
          <w:sz w:val="24"/>
          <w:szCs w:val="24"/>
          <w:highlight w:val="none"/>
          <w:lang w:eastAsia="zh-CN"/>
        </w:rPr>
        <w:t>响应文件</w:t>
      </w:r>
      <w:r>
        <w:rPr>
          <w:rFonts w:hint="eastAsia" w:ascii="宋体" w:hAnsi="宋体" w:eastAsia="宋体" w:cs="宋体"/>
          <w:bCs/>
          <w:color w:val="000000"/>
          <w:sz w:val="24"/>
          <w:szCs w:val="24"/>
          <w:highlight w:val="none"/>
        </w:rPr>
        <w:t>无效。</w:t>
      </w:r>
    </w:p>
    <w:p>
      <w:pPr>
        <w:pStyle w:val="8"/>
        <w:spacing w:line="500" w:lineRule="exact"/>
        <w:ind w:firstLine="480"/>
        <w:rPr>
          <w:rFonts w:ascii="宋体" w:hAnsi="宋体" w:eastAsia="宋体" w:cs="宋体"/>
          <w:bCs/>
          <w:color w:val="000000"/>
          <w:sz w:val="24"/>
          <w:szCs w:val="24"/>
          <w:highlight w:val="none"/>
        </w:rPr>
        <w:sectPr>
          <w:pgSz w:w="11905" w:h="16838"/>
          <w:pgMar w:top="1440" w:right="1463" w:bottom="1440" w:left="1463" w:header="850" w:footer="850" w:gutter="0"/>
          <w:cols w:space="720" w:num="1"/>
          <w:docGrid w:type="lines" w:linePitch="411" w:charSpace="0"/>
        </w:sectPr>
      </w:pPr>
      <w:r>
        <w:rPr>
          <w:rFonts w:hint="eastAsia" w:ascii="宋体" w:hAnsi="宋体" w:eastAsia="宋体" w:cs="宋体"/>
          <w:bCs/>
          <w:color w:val="000000"/>
          <w:sz w:val="24"/>
          <w:szCs w:val="24"/>
          <w:highlight w:val="none"/>
        </w:rPr>
        <w:t xml:space="preserve">  </w:t>
      </w:r>
    </w:p>
    <w:p>
      <w:pPr>
        <w:pStyle w:val="4"/>
        <w:spacing w:line="500" w:lineRule="exact"/>
        <w:ind w:firstLine="482"/>
        <w:jc w:val="center"/>
        <w:rPr>
          <w:rFonts w:hint="eastAsia" w:eastAsia="宋体" w:cs="宋体"/>
          <w:color w:val="000000"/>
          <w:sz w:val="24"/>
          <w:szCs w:val="24"/>
          <w:lang w:eastAsia="zh-CN"/>
        </w:rPr>
      </w:pPr>
      <w:bookmarkStart w:id="271" w:name="_Toc4127"/>
      <w:r>
        <w:rPr>
          <w:rFonts w:hint="eastAsia" w:eastAsia="宋体" w:cs="宋体"/>
          <w:color w:val="000000"/>
          <w:sz w:val="24"/>
          <w:szCs w:val="24"/>
        </w:rPr>
        <w:t>6. 评标</w:t>
      </w:r>
      <w:bookmarkEnd w:id="266"/>
      <w:bookmarkEnd w:id="267"/>
      <w:bookmarkEnd w:id="268"/>
      <w:bookmarkEnd w:id="269"/>
      <w:bookmarkEnd w:id="270"/>
      <w:r>
        <w:rPr>
          <w:rFonts w:hint="eastAsia" w:eastAsia="宋体" w:cs="宋体"/>
          <w:color w:val="000000"/>
          <w:sz w:val="24"/>
          <w:szCs w:val="24"/>
          <w:lang w:eastAsia="zh-CN"/>
        </w:rPr>
        <w:t>、定标</w:t>
      </w:r>
      <w:bookmarkEnd w:id="271"/>
    </w:p>
    <w:p>
      <w:pPr>
        <w:spacing w:line="500" w:lineRule="exact"/>
        <w:ind w:firstLine="482"/>
        <w:rPr>
          <w:rFonts w:hint="eastAsia" w:ascii="宋体" w:hAnsi="宋体" w:eastAsia="宋体" w:cs="宋体"/>
          <w:b/>
          <w:bCs/>
          <w:color w:val="000000"/>
          <w:sz w:val="24"/>
          <w:szCs w:val="24"/>
          <w:lang w:eastAsia="zh-CN"/>
        </w:rPr>
      </w:pPr>
      <w:bookmarkStart w:id="272" w:name="_Toc234213534"/>
      <w:bookmarkStart w:id="273" w:name="_Toc244934200"/>
      <w:bookmarkStart w:id="274" w:name="_Toc191983621"/>
      <w:bookmarkStart w:id="275" w:name="_Toc244935169"/>
      <w:r>
        <w:rPr>
          <w:rFonts w:hint="eastAsia" w:ascii="宋体" w:hAnsi="宋体" w:eastAsia="宋体" w:cs="宋体"/>
          <w:b/>
          <w:bCs/>
          <w:color w:val="000000"/>
          <w:sz w:val="24"/>
          <w:szCs w:val="24"/>
        </w:rPr>
        <w:t>6.1</w:t>
      </w:r>
      <w:r>
        <w:rPr>
          <w:rFonts w:hint="eastAsia" w:ascii="宋体" w:hAnsi="宋体" w:eastAsia="宋体" w:cs="宋体"/>
          <w:b/>
          <w:bCs/>
          <w:color w:val="000000"/>
          <w:sz w:val="24"/>
          <w:szCs w:val="24"/>
          <w:lang w:eastAsia="zh-CN"/>
        </w:rPr>
        <w:t>评审小组</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6.1.1 评标由采购人依法组建的</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rPr>
        <w:t>负责。</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rPr>
        <w:t>由采购人熟悉相关业务的代表，以及有关技术、经济等方面的专家组成。</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rPr>
        <w:t>成员人数以及技术、经济等方面专家的确定方式见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6.1.2 </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rPr>
        <w:t>成员有下列情形之一的，应当回避：</w:t>
      </w:r>
    </w:p>
    <w:p>
      <w:pPr>
        <w:spacing w:line="500" w:lineRule="exact"/>
        <w:ind w:left="420" w:leftChars="20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或</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的主要负责人的近亲属；</w:t>
      </w:r>
    </w:p>
    <w:p>
      <w:pPr>
        <w:spacing w:line="500" w:lineRule="exact"/>
        <w:ind w:left="420" w:leftChars="20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（2）项目主管部门或者行政监督部门的人员；</w:t>
      </w:r>
    </w:p>
    <w:p>
      <w:pPr>
        <w:spacing w:line="500" w:lineRule="exact"/>
        <w:ind w:left="420" w:leftChars="20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（3）与</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有经济利益关系，可能影响对</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公正评审的；</w:t>
      </w:r>
    </w:p>
    <w:p>
      <w:pPr>
        <w:spacing w:line="500" w:lineRule="exact"/>
        <w:ind w:left="420" w:leftChars="20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（4）曾因在招标、评标以及其他与招标投标有关活动中从事违法行为而受过行政处罚或刑事处罚的。</w:t>
      </w:r>
    </w:p>
    <w:p>
      <w:pPr>
        <w:spacing w:line="500" w:lineRule="exact"/>
        <w:ind w:left="420" w:leftChars="20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）参加采购活动前3年内，与供应商存在劳动关系，或者担任过供应商的董事、监事，或者是供应商的控股股东或者实际控制人；</w:t>
      </w:r>
    </w:p>
    <w:p>
      <w:pPr>
        <w:spacing w:line="500" w:lineRule="exact"/>
        <w:ind w:left="420" w:leftChars="20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）与供应商的法定代表人或者负责人有夫妻、直系血亲、三代以内旁系血亲或者近姻亲关系；</w:t>
      </w:r>
    </w:p>
    <w:p>
      <w:pPr>
        <w:spacing w:line="500" w:lineRule="exact"/>
        <w:ind w:left="420" w:leftChars="20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）与供应商有其他可能影响政府采购活动公平、公正进行的关系。</w:t>
      </w:r>
    </w:p>
    <w:p>
      <w:pPr>
        <w:spacing w:line="500" w:lineRule="exact"/>
        <w:ind w:left="420" w:leftChars="20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评审专家发现本人与参加采购活动的供应商有利害关系的，应当主动提出回避。采购人、采购代理机构发现评审专家与参加采购活动的供应商有利害关系的，应当要求其回避。</w:t>
      </w:r>
    </w:p>
    <w:p>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6.2 评标原则</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评标活动遵循公平、公正、科学和择优的原则。</w:t>
      </w:r>
    </w:p>
    <w:p>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6.3 评标过程的保密</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公开开标后，直到授予</w:t>
      </w:r>
      <w:r>
        <w:rPr>
          <w:rFonts w:hint="eastAsia" w:ascii="宋体" w:hAnsi="宋体" w:eastAsia="宋体" w:cs="宋体"/>
          <w:color w:val="000000"/>
          <w:sz w:val="24"/>
          <w:szCs w:val="24"/>
          <w:lang w:eastAsia="zh-CN"/>
        </w:rPr>
        <w:t>入围供应商</w:t>
      </w:r>
      <w:r>
        <w:rPr>
          <w:rFonts w:hint="eastAsia" w:ascii="宋体" w:hAnsi="宋体" w:eastAsia="宋体" w:cs="宋体"/>
          <w:color w:val="000000"/>
          <w:sz w:val="24"/>
          <w:szCs w:val="24"/>
        </w:rPr>
        <w:t>合同为止，凡属于对</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的审查、澄清、评价和比较的有关资料以及</w:t>
      </w:r>
      <w:r>
        <w:rPr>
          <w:rFonts w:hint="eastAsia" w:ascii="宋体" w:hAnsi="宋体" w:eastAsia="宋体" w:cs="宋体"/>
          <w:color w:val="000000"/>
          <w:sz w:val="24"/>
          <w:szCs w:val="24"/>
          <w:lang w:eastAsia="zh-CN"/>
        </w:rPr>
        <w:t>入围候选供应商</w:t>
      </w:r>
      <w:r>
        <w:rPr>
          <w:rFonts w:hint="eastAsia" w:ascii="宋体" w:hAnsi="宋体" w:eastAsia="宋体" w:cs="宋体"/>
          <w:color w:val="000000"/>
          <w:sz w:val="24"/>
          <w:szCs w:val="24"/>
        </w:rPr>
        <w:t>的推荐情况、与评标有关的其他任何情况均应严格保密。</w:t>
      </w:r>
    </w:p>
    <w:p>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6.4 评标</w:t>
      </w:r>
    </w:p>
    <w:p>
      <w:pPr>
        <w:spacing w:line="50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rPr>
        <w:t>按照第三章“</w:t>
      </w:r>
      <w:r>
        <w:rPr>
          <w:rFonts w:hint="eastAsia" w:ascii="宋体" w:hAnsi="宋体" w:eastAsia="宋体" w:cs="宋体"/>
          <w:color w:val="000000"/>
          <w:sz w:val="24"/>
          <w:szCs w:val="24"/>
          <w:lang w:eastAsia="zh-CN"/>
        </w:rPr>
        <w:t>评审办法</w:t>
      </w:r>
      <w:r>
        <w:rPr>
          <w:rFonts w:hint="eastAsia" w:ascii="宋体" w:hAnsi="宋体" w:eastAsia="宋体" w:cs="宋体"/>
          <w:color w:val="000000"/>
          <w:sz w:val="24"/>
          <w:szCs w:val="24"/>
        </w:rPr>
        <w:t>”规定的方法和程序对</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进行评审。第三章“</w:t>
      </w:r>
      <w:r>
        <w:rPr>
          <w:rFonts w:hint="eastAsia" w:ascii="宋体" w:hAnsi="宋体" w:eastAsia="宋体" w:cs="宋体"/>
          <w:color w:val="000000"/>
          <w:sz w:val="24"/>
          <w:szCs w:val="24"/>
          <w:lang w:eastAsia="zh-CN"/>
        </w:rPr>
        <w:t>评审办法</w:t>
      </w:r>
      <w:r>
        <w:rPr>
          <w:rFonts w:hint="eastAsia" w:ascii="宋体" w:hAnsi="宋体" w:eastAsia="宋体" w:cs="宋体"/>
          <w:color w:val="000000"/>
          <w:sz w:val="24"/>
          <w:szCs w:val="24"/>
        </w:rPr>
        <w:t>”没有规定的方法和标准，不作为评标依据。</w:t>
      </w:r>
    </w:p>
    <w:p>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w:t>
      </w:r>
      <w:r>
        <w:rPr>
          <w:rFonts w:hint="eastAsia" w:ascii="宋体" w:hAnsi="宋体" w:eastAsia="宋体" w:cs="宋体"/>
          <w:b/>
          <w:color w:val="000000"/>
          <w:sz w:val="24"/>
          <w:szCs w:val="24"/>
          <w:lang w:val="en-US" w:eastAsia="zh-CN"/>
        </w:rPr>
        <w:t>5</w:t>
      </w:r>
      <w:r>
        <w:rPr>
          <w:rFonts w:hint="eastAsia" w:ascii="宋体" w:hAnsi="宋体" w:eastAsia="宋体" w:cs="宋体"/>
          <w:b/>
          <w:color w:val="000000"/>
          <w:sz w:val="24"/>
          <w:szCs w:val="24"/>
        </w:rPr>
        <w:t xml:space="preserve"> </w:t>
      </w:r>
      <w:r>
        <w:rPr>
          <w:rFonts w:hint="eastAsia" w:ascii="宋体" w:hAnsi="宋体" w:eastAsia="宋体" w:cs="宋体"/>
          <w:b/>
          <w:color w:val="000000"/>
          <w:sz w:val="24"/>
          <w:szCs w:val="24"/>
          <w:lang w:eastAsia="zh-CN"/>
        </w:rPr>
        <w:t>定</w:t>
      </w:r>
      <w:r>
        <w:rPr>
          <w:rFonts w:hint="eastAsia" w:ascii="宋体" w:hAnsi="宋体" w:eastAsia="宋体" w:cs="宋体"/>
          <w:b/>
          <w:color w:val="000000"/>
          <w:sz w:val="24"/>
          <w:szCs w:val="24"/>
        </w:rPr>
        <w:t>标</w:t>
      </w:r>
    </w:p>
    <w:p>
      <w:pPr>
        <w:pStyle w:val="42"/>
        <w:spacing w:line="500" w:lineRule="exact"/>
        <w:rPr>
          <w:rFonts w:hint="eastAsia" w:eastAsia="宋体" w:cs="宋体"/>
          <w:bCs/>
          <w:color w:val="000000"/>
        </w:rPr>
      </w:pPr>
      <w:r>
        <w:rPr>
          <w:rFonts w:hint="eastAsia" w:eastAsia="宋体" w:cs="宋体"/>
          <w:bCs/>
          <w:color w:val="000000"/>
        </w:rPr>
        <w:t xml:space="preserve"> 采购人依据</w:t>
      </w:r>
      <w:r>
        <w:rPr>
          <w:rFonts w:hint="eastAsia" w:eastAsia="宋体" w:cs="宋体"/>
          <w:bCs/>
          <w:color w:val="000000"/>
          <w:lang w:eastAsia="zh-CN"/>
        </w:rPr>
        <w:t>评审小组</w:t>
      </w:r>
      <w:r>
        <w:rPr>
          <w:rFonts w:hint="eastAsia" w:eastAsia="宋体" w:cs="宋体"/>
          <w:bCs/>
          <w:color w:val="000000"/>
        </w:rPr>
        <w:t>推荐的</w:t>
      </w:r>
      <w:r>
        <w:rPr>
          <w:rFonts w:hint="eastAsia" w:eastAsia="宋体" w:cs="宋体"/>
          <w:bCs/>
          <w:color w:val="000000"/>
          <w:lang w:eastAsia="zh-CN"/>
        </w:rPr>
        <w:t>入围候选供应商</w:t>
      </w:r>
      <w:r>
        <w:rPr>
          <w:rFonts w:hint="eastAsia" w:eastAsia="宋体" w:cs="宋体"/>
          <w:bCs/>
          <w:color w:val="000000"/>
        </w:rPr>
        <w:t>确定</w:t>
      </w:r>
      <w:r>
        <w:rPr>
          <w:rFonts w:hint="eastAsia" w:eastAsia="宋体" w:cs="宋体"/>
          <w:bCs/>
          <w:color w:val="000000"/>
          <w:lang w:eastAsia="zh-CN"/>
        </w:rPr>
        <w:t>入围供应商</w:t>
      </w:r>
      <w:r>
        <w:rPr>
          <w:rFonts w:hint="eastAsia" w:eastAsia="宋体" w:cs="宋体"/>
          <w:bCs/>
          <w:color w:val="000000"/>
        </w:rPr>
        <w:t>，</w:t>
      </w:r>
      <w:r>
        <w:rPr>
          <w:rFonts w:hint="eastAsia" w:eastAsia="宋体" w:cs="宋体"/>
          <w:bCs/>
          <w:color w:val="000000"/>
          <w:lang w:eastAsia="zh-CN"/>
        </w:rPr>
        <w:t>评审小组</w:t>
      </w:r>
      <w:r>
        <w:rPr>
          <w:rFonts w:hint="eastAsia" w:eastAsia="宋体" w:cs="宋体"/>
          <w:bCs/>
          <w:color w:val="000000"/>
        </w:rPr>
        <w:t>推荐</w:t>
      </w:r>
      <w:r>
        <w:rPr>
          <w:rFonts w:hint="eastAsia" w:eastAsia="宋体" w:cs="宋体"/>
          <w:bCs/>
          <w:color w:val="000000"/>
          <w:lang w:eastAsia="zh-CN"/>
        </w:rPr>
        <w:t>入围候选供应商</w:t>
      </w:r>
      <w:r>
        <w:rPr>
          <w:rFonts w:hint="eastAsia" w:eastAsia="宋体" w:cs="宋体"/>
          <w:bCs/>
          <w:color w:val="000000"/>
        </w:rPr>
        <w:t>的人数见</w:t>
      </w:r>
      <w:r>
        <w:rPr>
          <w:rFonts w:hint="eastAsia" w:eastAsia="宋体" w:cs="宋体"/>
          <w:bCs/>
          <w:color w:val="000000"/>
          <w:lang w:eastAsia="zh-CN"/>
        </w:rPr>
        <w:t>供应商</w:t>
      </w:r>
      <w:r>
        <w:rPr>
          <w:rFonts w:hint="eastAsia" w:eastAsia="宋体" w:cs="宋体"/>
          <w:bCs/>
          <w:color w:val="000000"/>
        </w:rPr>
        <w:t>须知前附表。</w:t>
      </w:r>
    </w:p>
    <w:p>
      <w:pPr>
        <w:pStyle w:val="42"/>
        <w:spacing w:line="500" w:lineRule="exact"/>
        <w:rPr>
          <w:rFonts w:eastAsia="宋体" w:cs="宋体"/>
          <w:color w:val="000000"/>
        </w:rPr>
      </w:pPr>
      <w:r>
        <w:rPr>
          <w:rFonts w:hint="eastAsia" w:eastAsia="宋体" w:cs="宋体"/>
          <w:color w:val="000000"/>
        </w:rPr>
        <w:t>采购人自收到评标报告之日起5个工作日内，如发现</w:t>
      </w:r>
      <w:r>
        <w:rPr>
          <w:rFonts w:hint="eastAsia" w:eastAsia="宋体" w:cs="宋体"/>
          <w:color w:val="000000"/>
          <w:lang w:eastAsia="zh-CN"/>
        </w:rPr>
        <w:t>入围候选供应商</w:t>
      </w:r>
      <w:r>
        <w:rPr>
          <w:rFonts w:hint="eastAsia" w:eastAsia="宋体" w:cs="宋体"/>
          <w:color w:val="000000"/>
        </w:rPr>
        <w:t>弄虚作假响应</w:t>
      </w:r>
      <w:r>
        <w:rPr>
          <w:rFonts w:hint="eastAsia" w:eastAsia="宋体" w:cs="宋体"/>
          <w:color w:val="000000"/>
          <w:lang w:eastAsia="zh-CN"/>
        </w:rPr>
        <w:t>征集文件</w:t>
      </w:r>
      <w:r>
        <w:rPr>
          <w:rFonts w:hint="eastAsia" w:eastAsia="宋体" w:cs="宋体"/>
          <w:color w:val="000000"/>
        </w:rPr>
        <w:t>的，则按照国家相关法律法规进行处罚，列入政府采购黑名单，并做经济处罚。</w:t>
      </w:r>
    </w:p>
    <w:p>
      <w:pPr>
        <w:pStyle w:val="42"/>
        <w:spacing w:line="500" w:lineRule="exact"/>
        <w:rPr>
          <w:rFonts w:eastAsia="宋体" w:cs="宋体"/>
          <w:color w:val="000000"/>
        </w:rPr>
      </w:pPr>
      <w:r>
        <w:rPr>
          <w:rFonts w:hint="eastAsia" w:eastAsia="宋体" w:cs="宋体"/>
          <w:color w:val="000000"/>
          <w:lang w:eastAsia="zh-CN"/>
        </w:rPr>
        <w:t>入围候选供应商</w:t>
      </w:r>
      <w:r>
        <w:rPr>
          <w:rFonts w:hint="eastAsia" w:eastAsia="宋体" w:cs="宋体"/>
          <w:color w:val="000000"/>
        </w:rPr>
        <w:t>验证通过后，采购人依据评标报告确定的</w:t>
      </w:r>
      <w:r>
        <w:rPr>
          <w:rFonts w:hint="eastAsia" w:eastAsia="宋体" w:cs="宋体"/>
          <w:color w:val="000000"/>
          <w:lang w:eastAsia="zh-CN"/>
        </w:rPr>
        <w:t>入围候选供应商</w:t>
      </w:r>
      <w:r>
        <w:rPr>
          <w:rFonts w:hint="eastAsia" w:eastAsia="宋体" w:cs="宋体"/>
          <w:color w:val="000000"/>
        </w:rPr>
        <w:t>名单中按顺序确定</w:t>
      </w:r>
      <w:r>
        <w:rPr>
          <w:rFonts w:hint="eastAsia" w:eastAsia="宋体" w:cs="宋体"/>
          <w:color w:val="000000"/>
          <w:lang w:eastAsia="zh-CN"/>
        </w:rPr>
        <w:t>入围供应商</w:t>
      </w:r>
      <w:r>
        <w:rPr>
          <w:rFonts w:hint="eastAsia" w:eastAsia="宋体" w:cs="宋体"/>
          <w:color w:val="000000"/>
        </w:rPr>
        <w:t>，若第一</w:t>
      </w:r>
      <w:r>
        <w:rPr>
          <w:rFonts w:hint="eastAsia" w:eastAsia="宋体" w:cs="宋体"/>
          <w:color w:val="000000"/>
          <w:lang w:eastAsia="zh-CN"/>
        </w:rPr>
        <w:t>入围候选供应商</w:t>
      </w:r>
      <w:r>
        <w:rPr>
          <w:rFonts w:hint="eastAsia" w:eastAsia="宋体" w:cs="宋体"/>
          <w:color w:val="000000"/>
        </w:rPr>
        <w:t>放弃成交、因不可抗力不能履行合同、不按照</w:t>
      </w:r>
      <w:r>
        <w:rPr>
          <w:rFonts w:hint="eastAsia" w:eastAsia="宋体" w:cs="宋体"/>
          <w:color w:val="000000"/>
          <w:lang w:eastAsia="zh-CN"/>
        </w:rPr>
        <w:t>征集文件</w:t>
      </w:r>
      <w:r>
        <w:rPr>
          <w:rFonts w:hint="eastAsia" w:eastAsia="宋体" w:cs="宋体"/>
          <w:color w:val="000000"/>
        </w:rPr>
        <w:t>要求提交履约保证金，或者被查实存在影响</w:t>
      </w:r>
      <w:r>
        <w:rPr>
          <w:rFonts w:hint="eastAsia" w:eastAsia="宋体" w:cs="宋体"/>
          <w:color w:val="000000"/>
          <w:lang w:eastAsia="zh-CN"/>
        </w:rPr>
        <w:t>入围</w:t>
      </w:r>
      <w:r>
        <w:rPr>
          <w:rFonts w:hint="eastAsia" w:eastAsia="宋体" w:cs="宋体"/>
          <w:color w:val="000000"/>
        </w:rPr>
        <w:t>结果的违法行为等情形，不符合</w:t>
      </w:r>
      <w:r>
        <w:rPr>
          <w:rFonts w:hint="eastAsia" w:eastAsia="宋体" w:cs="宋体"/>
          <w:color w:val="000000"/>
          <w:lang w:eastAsia="zh-CN"/>
        </w:rPr>
        <w:t>入围</w:t>
      </w:r>
      <w:r>
        <w:rPr>
          <w:rFonts w:hint="eastAsia" w:eastAsia="宋体" w:cs="宋体"/>
          <w:color w:val="000000"/>
        </w:rPr>
        <w:t>条件的，采购人可以按照</w:t>
      </w:r>
      <w:r>
        <w:rPr>
          <w:rFonts w:hint="eastAsia" w:eastAsia="宋体" w:cs="宋体"/>
          <w:color w:val="000000"/>
          <w:lang w:eastAsia="zh-CN"/>
        </w:rPr>
        <w:t>评审小组</w:t>
      </w:r>
      <w:r>
        <w:rPr>
          <w:rFonts w:hint="eastAsia" w:eastAsia="宋体" w:cs="宋体"/>
          <w:color w:val="000000"/>
        </w:rPr>
        <w:t>提出的</w:t>
      </w:r>
      <w:r>
        <w:rPr>
          <w:rFonts w:hint="eastAsia" w:eastAsia="宋体" w:cs="宋体"/>
          <w:color w:val="000000"/>
          <w:lang w:eastAsia="zh-CN"/>
        </w:rPr>
        <w:t>入围候选供应商</w:t>
      </w:r>
      <w:r>
        <w:rPr>
          <w:rFonts w:hint="eastAsia" w:eastAsia="宋体" w:cs="宋体"/>
          <w:color w:val="000000"/>
        </w:rPr>
        <w:t>名单排序依次确定其他</w:t>
      </w:r>
      <w:r>
        <w:rPr>
          <w:rFonts w:hint="eastAsia" w:eastAsia="宋体" w:cs="宋体"/>
          <w:color w:val="000000"/>
          <w:lang w:eastAsia="zh-CN"/>
        </w:rPr>
        <w:t>入围候选供应商</w:t>
      </w:r>
      <w:r>
        <w:rPr>
          <w:rFonts w:hint="eastAsia" w:eastAsia="宋体" w:cs="宋体"/>
          <w:color w:val="000000"/>
        </w:rPr>
        <w:t>为</w:t>
      </w:r>
      <w:r>
        <w:rPr>
          <w:rFonts w:hint="eastAsia" w:eastAsia="宋体" w:cs="宋体"/>
          <w:color w:val="000000"/>
          <w:lang w:eastAsia="zh-CN"/>
        </w:rPr>
        <w:t>入围供应商</w:t>
      </w:r>
      <w:r>
        <w:rPr>
          <w:rFonts w:hint="eastAsia" w:eastAsia="宋体" w:cs="宋体"/>
          <w:color w:val="000000"/>
        </w:rPr>
        <w:t>，也可以重新招标。</w:t>
      </w:r>
    </w:p>
    <w:p>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lang w:eastAsia="zh-CN"/>
        </w:rPr>
        <w:t>评审小组</w:t>
      </w:r>
      <w:r>
        <w:rPr>
          <w:rFonts w:hint="eastAsia" w:ascii="宋体" w:hAnsi="宋体" w:eastAsia="宋体" w:cs="宋体"/>
          <w:bCs/>
          <w:color w:val="000000"/>
          <w:sz w:val="24"/>
          <w:szCs w:val="24"/>
        </w:rPr>
        <w:t>经评审，认为所有</w:t>
      </w:r>
      <w:r>
        <w:rPr>
          <w:rFonts w:hint="eastAsia" w:ascii="宋体" w:hAnsi="宋体" w:eastAsia="宋体" w:cs="宋体"/>
          <w:bCs/>
          <w:color w:val="000000"/>
          <w:sz w:val="24"/>
          <w:szCs w:val="24"/>
          <w:lang w:eastAsia="zh-CN"/>
        </w:rPr>
        <w:t>响应</w:t>
      </w:r>
      <w:r>
        <w:rPr>
          <w:rFonts w:hint="eastAsia" w:ascii="宋体" w:hAnsi="宋体" w:eastAsia="宋体" w:cs="宋体"/>
          <w:bCs/>
          <w:color w:val="000000"/>
          <w:sz w:val="24"/>
          <w:szCs w:val="24"/>
        </w:rPr>
        <w:t>均不符合</w:t>
      </w:r>
      <w:r>
        <w:rPr>
          <w:rFonts w:hint="eastAsia" w:ascii="宋体" w:hAnsi="宋体" w:eastAsia="宋体" w:cs="宋体"/>
          <w:bCs/>
          <w:color w:val="000000"/>
          <w:sz w:val="24"/>
          <w:szCs w:val="24"/>
          <w:lang w:eastAsia="zh-CN"/>
        </w:rPr>
        <w:t>征集文件</w:t>
      </w:r>
      <w:r>
        <w:rPr>
          <w:rFonts w:hint="eastAsia" w:ascii="宋体" w:hAnsi="宋体" w:eastAsia="宋体" w:cs="宋体"/>
          <w:bCs/>
          <w:color w:val="000000"/>
          <w:sz w:val="24"/>
          <w:szCs w:val="24"/>
        </w:rPr>
        <w:t>要求的，可以否决所有</w:t>
      </w:r>
      <w:r>
        <w:rPr>
          <w:rFonts w:hint="eastAsia" w:ascii="宋体" w:hAnsi="宋体" w:eastAsia="宋体" w:cs="宋体"/>
          <w:bCs/>
          <w:color w:val="000000"/>
          <w:sz w:val="24"/>
          <w:szCs w:val="24"/>
          <w:lang w:eastAsia="zh-CN"/>
        </w:rPr>
        <w:t>响应</w:t>
      </w:r>
      <w:r>
        <w:rPr>
          <w:rFonts w:hint="eastAsia" w:ascii="宋体" w:hAnsi="宋体" w:eastAsia="宋体" w:cs="宋体"/>
          <w:bCs/>
          <w:color w:val="000000"/>
          <w:sz w:val="24"/>
          <w:szCs w:val="24"/>
        </w:rPr>
        <w:t>，所有</w:t>
      </w:r>
      <w:r>
        <w:rPr>
          <w:rFonts w:hint="eastAsia" w:ascii="宋体" w:hAnsi="宋体" w:eastAsia="宋体" w:cs="宋体"/>
          <w:bCs/>
          <w:color w:val="000000"/>
          <w:sz w:val="24"/>
          <w:szCs w:val="24"/>
          <w:lang w:eastAsia="zh-CN"/>
        </w:rPr>
        <w:t>响应</w:t>
      </w:r>
      <w:r>
        <w:rPr>
          <w:rFonts w:hint="eastAsia" w:ascii="宋体" w:hAnsi="宋体" w:eastAsia="宋体" w:cs="宋体"/>
          <w:bCs/>
          <w:color w:val="000000"/>
          <w:sz w:val="24"/>
          <w:szCs w:val="24"/>
        </w:rPr>
        <w:t>被否决后，采购人可以重新招标。</w:t>
      </w:r>
    </w:p>
    <w:p>
      <w:pPr>
        <w:pStyle w:val="7"/>
        <w:rPr>
          <w:rFonts w:hint="eastAsia" w:ascii="宋体" w:hAnsi="宋体" w:eastAsia="宋体" w:cs="宋体"/>
          <w:color w:val="000000"/>
          <w:sz w:val="24"/>
          <w:szCs w:val="24"/>
        </w:rPr>
      </w:pPr>
    </w:p>
    <w:bookmarkEnd w:id="272"/>
    <w:bookmarkEnd w:id="273"/>
    <w:bookmarkEnd w:id="274"/>
    <w:bookmarkEnd w:id="275"/>
    <w:p>
      <w:pPr>
        <w:pStyle w:val="4"/>
        <w:spacing w:line="500" w:lineRule="exact"/>
        <w:ind w:firstLine="482"/>
        <w:jc w:val="center"/>
        <w:rPr>
          <w:rFonts w:hint="eastAsia" w:eastAsia="宋体" w:cs="宋体"/>
          <w:color w:val="000000"/>
          <w:sz w:val="24"/>
          <w:szCs w:val="24"/>
        </w:rPr>
        <w:sectPr>
          <w:pgSz w:w="11905" w:h="16838"/>
          <w:pgMar w:top="1440" w:right="1463" w:bottom="1440" w:left="1463" w:header="850" w:footer="850" w:gutter="0"/>
          <w:cols w:space="720" w:num="1"/>
          <w:docGrid w:type="lines" w:linePitch="411" w:charSpace="0"/>
        </w:sectPr>
      </w:pPr>
      <w:bookmarkStart w:id="276" w:name="_Toc184635077"/>
      <w:bookmarkStart w:id="277" w:name="_Toc22044"/>
    </w:p>
    <w:p>
      <w:pPr>
        <w:pStyle w:val="4"/>
        <w:spacing w:line="500" w:lineRule="exact"/>
        <w:ind w:firstLine="482"/>
        <w:jc w:val="center"/>
        <w:rPr>
          <w:rFonts w:eastAsia="宋体" w:cs="宋体"/>
          <w:color w:val="000000"/>
          <w:sz w:val="24"/>
          <w:szCs w:val="24"/>
        </w:rPr>
      </w:pPr>
      <w:bookmarkStart w:id="278" w:name="_Toc1153"/>
      <w:r>
        <w:rPr>
          <w:rFonts w:hint="eastAsia" w:eastAsia="宋体" w:cs="宋体"/>
          <w:color w:val="000000"/>
          <w:sz w:val="24"/>
          <w:szCs w:val="24"/>
        </w:rPr>
        <w:t>7．</w:t>
      </w:r>
      <w:bookmarkEnd w:id="276"/>
      <w:bookmarkEnd w:id="277"/>
      <w:r>
        <w:rPr>
          <w:rFonts w:hint="eastAsia" w:eastAsia="宋体" w:cs="宋体"/>
          <w:color w:val="000000"/>
          <w:sz w:val="24"/>
          <w:szCs w:val="24"/>
        </w:rPr>
        <w:t>采购合同的授予</w:t>
      </w:r>
      <w:bookmarkEnd w:id="278"/>
    </w:p>
    <w:p>
      <w:pPr>
        <w:spacing w:line="500" w:lineRule="exact"/>
        <w:ind w:firstLine="482"/>
        <w:rPr>
          <w:rFonts w:hint="eastAsia" w:ascii="宋体" w:hAnsi="宋体" w:eastAsia="宋体" w:cs="宋体"/>
          <w:b/>
          <w:color w:val="000000"/>
          <w:sz w:val="24"/>
          <w:szCs w:val="24"/>
        </w:rPr>
      </w:pPr>
    </w:p>
    <w:p>
      <w:pPr>
        <w:spacing w:line="500" w:lineRule="exact"/>
        <w:ind w:firstLine="482"/>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7.1入围结果公告</w:t>
      </w:r>
    </w:p>
    <w:p>
      <w:pPr>
        <w:spacing w:line="500" w:lineRule="exact"/>
        <w:ind w:firstLine="960" w:firstLineChars="400"/>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采购代理机构应当在入围供应商确定之日起1个工作日内，在省级以上财政部门指定的媒体上发布入围结果公告，征集文件应当随入围结果同时公告。公告期限为1个工作日。</w:t>
      </w:r>
    </w:p>
    <w:p>
      <w:pPr>
        <w:spacing w:line="500" w:lineRule="exact"/>
        <w:ind w:firstLine="482"/>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7.</w:t>
      </w: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 xml:space="preserve"> </w:t>
      </w:r>
      <w:r>
        <w:rPr>
          <w:rFonts w:hint="eastAsia" w:ascii="宋体" w:hAnsi="宋体" w:eastAsia="宋体" w:cs="宋体"/>
          <w:b/>
          <w:color w:val="000000"/>
          <w:sz w:val="24"/>
          <w:szCs w:val="24"/>
          <w:lang w:eastAsia="zh-CN"/>
        </w:rPr>
        <w:t>入围</w:t>
      </w:r>
      <w:r>
        <w:rPr>
          <w:rFonts w:hint="eastAsia" w:ascii="宋体" w:hAnsi="宋体" w:eastAsia="宋体" w:cs="宋体"/>
          <w:b/>
          <w:color w:val="000000"/>
          <w:sz w:val="24"/>
          <w:szCs w:val="24"/>
        </w:rPr>
        <w:t>通知</w:t>
      </w:r>
    </w:p>
    <w:p>
      <w:pPr>
        <w:spacing w:line="500" w:lineRule="exact"/>
        <w:ind w:firstLine="960" w:firstLineChars="400"/>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val="en-US" w:eastAsia="zh-CN"/>
        </w:rPr>
        <w:t>7.2.1</w:t>
      </w:r>
      <w:r>
        <w:rPr>
          <w:rFonts w:hint="eastAsia" w:ascii="宋体" w:hAnsi="宋体" w:eastAsia="宋体" w:cs="宋体"/>
          <w:bCs/>
          <w:color w:val="000000"/>
          <w:sz w:val="24"/>
          <w:szCs w:val="24"/>
        </w:rPr>
        <w:t>在入围结果公告</w:t>
      </w:r>
      <w:r>
        <w:rPr>
          <w:rFonts w:hint="eastAsia" w:ascii="宋体" w:hAnsi="宋体" w:eastAsia="宋体" w:cs="宋体"/>
          <w:bCs/>
          <w:color w:val="000000"/>
          <w:sz w:val="24"/>
          <w:szCs w:val="24"/>
          <w:lang w:eastAsia="zh-CN"/>
        </w:rPr>
        <w:t>发布</w:t>
      </w:r>
      <w:r>
        <w:rPr>
          <w:rFonts w:hint="eastAsia" w:ascii="宋体" w:hAnsi="宋体" w:eastAsia="宋体" w:cs="宋体"/>
          <w:bCs/>
          <w:color w:val="000000"/>
          <w:sz w:val="24"/>
          <w:szCs w:val="24"/>
        </w:rPr>
        <w:t>的同时，采购人</w:t>
      </w:r>
      <w:r>
        <w:rPr>
          <w:rFonts w:hint="eastAsia" w:ascii="宋体" w:hAnsi="宋体" w:eastAsia="宋体" w:cs="宋体"/>
          <w:bCs/>
          <w:color w:val="000000"/>
          <w:sz w:val="24"/>
          <w:szCs w:val="24"/>
          <w:lang w:eastAsia="zh-CN"/>
        </w:rPr>
        <w:t>应</w:t>
      </w:r>
      <w:r>
        <w:rPr>
          <w:rFonts w:hint="eastAsia" w:ascii="宋体" w:hAnsi="宋体" w:eastAsia="宋体" w:cs="宋体"/>
          <w:bCs/>
          <w:color w:val="000000"/>
          <w:sz w:val="24"/>
          <w:szCs w:val="24"/>
        </w:rPr>
        <w:t>以书面形式向</w:t>
      </w:r>
      <w:r>
        <w:rPr>
          <w:rFonts w:hint="eastAsia" w:ascii="宋体" w:hAnsi="宋体" w:eastAsia="宋体" w:cs="宋体"/>
          <w:bCs/>
          <w:color w:val="000000"/>
          <w:sz w:val="24"/>
          <w:szCs w:val="24"/>
          <w:lang w:eastAsia="zh-CN"/>
        </w:rPr>
        <w:t>入围供应商</w:t>
      </w:r>
      <w:r>
        <w:rPr>
          <w:rFonts w:hint="eastAsia" w:ascii="宋体" w:hAnsi="宋体" w:eastAsia="宋体" w:cs="宋体"/>
          <w:bCs/>
          <w:color w:val="000000"/>
          <w:sz w:val="24"/>
          <w:szCs w:val="24"/>
        </w:rPr>
        <w:t>发出</w:t>
      </w:r>
      <w:r>
        <w:rPr>
          <w:rFonts w:hint="eastAsia" w:ascii="宋体" w:hAnsi="宋体" w:eastAsia="宋体" w:cs="宋体"/>
          <w:bCs/>
          <w:color w:val="000000"/>
          <w:sz w:val="24"/>
          <w:szCs w:val="24"/>
          <w:lang w:eastAsia="zh-CN"/>
        </w:rPr>
        <w:t>入围</w:t>
      </w:r>
      <w:r>
        <w:rPr>
          <w:rFonts w:hint="eastAsia" w:ascii="宋体" w:hAnsi="宋体" w:eastAsia="宋体" w:cs="宋体"/>
          <w:bCs/>
          <w:color w:val="000000"/>
          <w:sz w:val="24"/>
          <w:szCs w:val="24"/>
        </w:rPr>
        <w:t>通知书，同时将</w:t>
      </w:r>
      <w:r>
        <w:rPr>
          <w:rFonts w:hint="eastAsia" w:ascii="宋体" w:hAnsi="宋体" w:eastAsia="宋体" w:cs="宋体"/>
          <w:bCs/>
          <w:color w:val="000000"/>
          <w:sz w:val="24"/>
          <w:szCs w:val="24"/>
          <w:lang w:eastAsia="zh-CN"/>
        </w:rPr>
        <w:t>入围</w:t>
      </w:r>
      <w:r>
        <w:rPr>
          <w:rFonts w:hint="eastAsia" w:ascii="宋体" w:hAnsi="宋体" w:eastAsia="宋体" w:cs="宋体"/>
          <w:bCs/>
          <w:color w:val="000000"/>
          <w:sz w:val="24"/>
          <w:szCs w:val="24"/>
        </w:rPr>
        <w:t>结果通知未</w:t>
      </w:r>
      <w:r>
        <w:rPr>
          <w:rFonts w:hint="eastAsia" w:ascii="宋体" w:hAnsi="宋体" w:eastAsia="宋体" w:cs="宋体"/>
          <w:bCs/>
          <w:color w:val="000000"/>
          <w:sz w:val="24"/>
          <w:szCs w:val="24"/>
          <w:lang w:eastAsia="zh-CN"/>
        </w:rPr>
        <w:t>入围</w:t>
      </w:r>
      <w:r>
        <w:rPr>
          <w:rFonts w:hint="eastAsia" w:ascii="宋体" w:hAnsi="宋体" w:eastAsia="宋体" w:cs="宋体"/>
          <w:bCs/>
          <w:color w:val="000000"/>
          <w:sz w:val="24"/>
          <w:szCs w:val="24"/>
        </w:rPr>
        <w:t>的</w:t>
      </w:r>
      <w:r>
        <w:rPr>
          <w:rFonts w:hint="eastAsia" w:ascii="宋体" w:hAnsi="宋体" w:eastAsia="宋体" w:cs="宋体"/>
          <w:bCs/>
          <w:color w:val="000000"/>
          <w:sz w:val="24"/>
          <w:szCs w:val="24"/>
          <w:lang w:eastAsia="zh-CN"/>
        </w:rPr>
        <w:t>供应商。</w:t>
      </w:r>
    </w:p>
    <w:p>
      <w:pPr>
        <w:spacing w:line="500" w:lineRule="exact"/>
        <w:ind w:firstLine="960" w:firstLineChars="40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7.2.2</w:t>
      </w:r>
      <w:r>
        <w:rPr>
          <w:rFonts w:hint="eastAsia" w:ascii="宋体" w:hAnsi="宋体" w:eastAsia="宋体" w:cs="宋体"/>
          <w:bCs/>
          <w:color w:val="000000"/>
          <w:sz w:val="24"/>
          <w:szCs w:val="24"/>
        </w:rPr>
        <w:t>入围通知书将作为签订框架协议的依据。</w:t>
      </w:r>
    </w:p>
    <w:p>
      <w:pPr>
        <w:spacing w:line="500" w:lineRule="exact"/>
        <w:ind w:firstLine="482"/>
        <w:rPr>
          <w:rFonts w:ascii="宋体" w:hAnsi="宋体" w:eastAsia="宋体" w:cs="宋体"/>
          <w:b/>
          <w:bCs/>
          <w:sz w:val="24"/>
          <w:szCs w:val="24"/>
        </w:rPr>
      </w:pPr>
      <w:bookmarkStart w:id="279" w:name="_Toc278027739"/>
      <w:bookmarkStart w:id="280" w:name="_Toc184635079"/>
      <w:r>
        <w:rPr>
          <w:rFonts w:hint="eastAsia" w:ascii="宋体" w:hAnsi="宋体" w:eastAsia="宋体" w:cs="宋体"/>
          <w:b/>
          <w:bCs/>
          <w:sz w:val="24"/>
          <w:szCs w:val="24"/>
        </w:rPr>
        <w:t>7.</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履约保证金</w:t>
      </w:r>
    </w:p>
    <w:p>
      <w:pPr>
        <w:spacing w:line="500" w:lineRule="exact"/>
        <w:ind w:firstLine="964" w:firstLineChars="400"/>
        <w:rPr>
          <w:rFonts w:ascii="宋体" w:hAnsi="宋体" w:eastAsia="宋体" w:cs="宋体"/>
          <w:b/>
          <w:bCs/>
          <w:sz w:val="24"/>
          <w:szCs w:val="24"/>
        </w:rPr>
      </w:pPr>
      <w:r>
        <w:rPr>
          <w:rFonts w:hint="eastAsia" w:ascii="宋体" w:hAnsi="宋体" w:eastAsia="宋体" w:cs="宋体"/>
          <w:b/>
          <w:bCs/>
          <w:sz w:val="24"/>
          <w:szCs w:val="24"/>
        </w:rPr>
        <w:t>免收履约保证金</w:t>
      </w:r>
    </w:p>
    <w:p>
      <w:pPr>
        <w:spacing w:line="500" w:lineRule="exact"/>
        <w:ind w:firstLine="482"/>
        <w:rPr>
          <w:rFonts w:ascii="宋体" w:hAnsi="宋体" w:eastAsia="宋体" w:cs="宋体"/>
          <w:b/>
          <w:sz w:val="24"/>
          <w:szCs w:val="24"/>
        </w:rPr>
      </w:pPr>
      <w:r>
        <w:rPr>
          <w:rFonts w:hint="eastAsia" w:ascii="宋体" w:hAnsi="宋体" w:eastAsia="宋体" w:cs="宋体"/>
          <w:b/>
          <w:sz w:val="24"/>
          <w:szCs w:val="24"/>
        </w:rPr>
        <w:t>7.4签订合同</w:t>
      </w:r>
    </w:p>
    <w:p>
      <w:pPr>
        <w:spacing w:line="500" w:lineRule="exact"/>
        <w:ind w:firstLine="960" w:firstLineChars="4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7.4.1采购人应当在入围通知书发出之日起30日内和入围供应商签订框架协议（争取压缩为1个工作日内），并在框架协议签订后7个工作日内（争取压缩为1个工作日内），将框架协议副本报本级财政部门备案。</w:t>
      </w:r>
    </w:p>
    <w:p>
      <w:pPr>
        <w:spacing w:line="500" w:lineRule="exact"/>
        <w:ind w:firstLine="960" w:firstLineChars="4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7.4.2框架协议不得对征集文件确定的事项以及入围供应商的响应文件作实质性修改。采购人不得向入围供应商提出任何不合理的要求，作为签订框架协议的条件，不得与入围供应商再行订立背离框架协议实质性内容的其他协议。</w:t>
      </w:r>
    </w:p>
    <w:p>
      <w:pPr>
        <w:spacing w:line="500" w:lineRule="exact"/>
        <w:ind w:firstLine="960" w:firstLineChars="4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7.4.3入围供应商无正当理由，不得主动放弃入围资格或者退出框架协议。</w:t>
      </w:r>
    </w:p>
    <w:p>
      <w:pPr>
        <w:spacing w:line="500" w:lineRule="exact"/>
        <w:ind w:firstLine="960" w:firstLineChars="4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7.4.4入围供应商拒绝与采购人签订合同或者不按本章第7.4.1、7.4.2项约定签订框架协议的，征集人将取消其入围资格，剩余入围供应商不足入围供应商总数70%且影响框架协议执行的情形的，框架协议有效期内，征集人可以补充征集供应商。</w:t>
      </w:r>
    </w:p>
    <w:p>
      <w:pPr>
        <w:pStyle w:val="7"/>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 xml:space="preserve">   </w:t>
      </w:r>
    </w:p>
    <w:p>
      <w:pPr>
        <w:pStyle w:val="7"/>
        <w:rPr>
          <w:rFonts w:hint="default" w:ascii="宋体" w:hAnsi="宋体" w:eastAsia="宋体" w:cs="宋体"/>
          <w:bCs/>
          <w:color w:val="000000"/>
          <w:sz w:val="24"/>
          <w:szCs w:val="24"/>
          <w:lang w:val="en-US" w:eastAsia="zh-CN"/>
        </w:rPr>
        <w:sectPr>
          <w:pgSz w:w="11905" w:h="16838"/>
          <w:pgMar w:top="1440" w:right="1463" w:bottom="1440" w:left="1463" w:header="850" w:footer="850" w:gutter="0"/>
          <w:cols w:space="720" w:num="1"/>
          <w:docGrid w:type="lines" w:linePitch="411" w:charSpace="0"/>
        </w:sectPr>
      </w:pPr>
      <w:r>
        <w:rPr>
          <w:rFonts w:hint="eastAsia" w:ascii="宋体" w:hAnsi="宋体" w:eastAsia="宋体" w:cs="宋体"/>
          <w:bCs/>
          <w:color w:val="000000"/>
          <w:sz w:val="24"/>
          <w:szCs w:val="24"/>
          <w:lang w:val="en-US" w:eastAsia="zh-CN"/>
        </w:rPr>
        <w:t xml:space="preserve">  </w:t>
      </w:r>
    </w:p>
    <w:p>
      <w:pPr>
        <w:pStyle w:val="4"/>
        <w:spacing w:line="500" w:lineRule="exact"/>
        <w:ind w:firstLine="482"/>
        <w:jc w:val="center"/>
        <w:rPr>
          <w:rFonts w:eastAsia="宋体" w:cs="宋体"/>
          <w:color w:val="000000"/>
          <w:sz w:val="24"/>
          <w:szCs w:val="24"/>
        </w:rPr>
      </w:pPr>
      <w:bookmarkStart w:id="281" w:name="_Toc15038"/>
      <w:bookmarkStart w:id="282" w:name="_Toc6538"/>
      <w:r>
        <w:rPr>
          <w:rFonts w:hint="eastAsia" w:eastAsia="宋体" w:cs="宋体"/>
          <w:color w:val="000000"/>
          <w:sz w:val="24"/>
          <w:szCs w:val="24"/>
        </w:rPr>
        <w:t>8.重新招标和不再招标</w:t>
      </w:r>
      <w:bookmarkEnd w:id="279"/>
      <w:bookmarkEnd w:id="281"/>
      <w:bookmarkEnd w:id="282"/>
    </w:p>
    <w:p>
      <w:pPr>
        <w:spacing w:line="500" w:lineRule="exact"/>
        <w:ind w:firstLine="482"/>
        <w:rPr>
          <w:rFonts w:hint="eastAsia" w:ascii="宋体" w:hAnsi="宋体" w:eastAsia="宋体" w:cs="宋体"/>
          <w:b/>
          <w:color w:val="000000"/>
          <w:sz w:val="24"/>
          <w:szCs w:val="24"/>
        </w:rPr>
      </w:pPr>
    </w:p>
    <w:p>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 xml:space="preserve">8.1重新招标 </w:t>
      </w:r>
    </w:p>
    <w:p>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 xml:space="preserve"> </w:t>
      </w:r>
      <w:r>
        <w:rPr>
          <w:rFonts w:hint="eastAsia" w:ascii="宋体" w:hAnsi="宋体" w:eastAsia="宋体" w:cs="宋体"/>
          <w:bCs/>
          <w:color w:val="000000"/>
          <w:sz w:val="24"/>
          <w:szCs w:val="24"/>
          <w:lang w:val="en-US" w:eastAsia="zh-CN"/>
        </w:rPr>
        <w:t xml:space="preserve"> </w:t>
      </w:r>
      <w:r>
        <w:rPr>
          <w:rFonts w:hint="eastAsia" w:ascii="宋体" w:hAnsi="宋体" w:eastAsia="宋体" w:cs="宋体"/>
          <w:bCs/>
          <w:color w:val="000000"/>
          <w:sz w:val="24"/>
          <w:szCs w:val="24"/>
        </w:rPr>
        <w:t>有下列情形之一的，采购人将重新招标：</w:t>
      </w:r>
    </w:p>
    <w:p>
      <w:pPr>
        <w:spacing w:line="500" w:lineRule="exact"/>
        <w:ind w:firstLine="720" w:firstLineChars="300"/>
        <w:rPr>
          <w:rFonts w:ascii="宋体" w:hAnsi="宋体" w:eastAsia="宋体" w:cs="宋体"/>
          <w:bCs/>
          <w:color w:val="000000"/>
          <w:sz w:val="24"/>
          <w:szCs w:val="24"/>
        </w:rPr>
      </w:pPr>
      <w:r>
        <w:rPr>
          <w:rFonts w:hint="eastAsia" w:ascii="宋体" w:hAnsi="宋体" w:eastAsia="宋体" w:cs="宋体"/>
          <w:bCs/>
          <w:color w:val="000000"/>
          <w:sz w:val="24"/>
          <w:szCs w:val="24"/>
        </w:rPr>
        <w:t>经</w:t>
      </w:r>
      <w:r>
        <w:rPr>
          <w:rFonts w:hint="eastAsia" w:ascii="宋体" w:hAnsi="宋体" w:eastAsia="宋体" w:cs="宋体"/>
          <w:bCs/>
          <w:color w:val="000000"/>
          <w:sz w:val="24"/>
          <w:szCs w:val="24"/>
          <w:lang w:eastAsia="zh-CN"/>
        </w:rPr>
        <w:t>评审小组</w:t>
      </w:r>
      <w:r>
        <w:rPr>
          <w:rFonts w:hint="eastAsia" w:ascii="宋体" w:hAnsi="宋体" w:eastAsia="宋体" w:cs="宋体"/>
          <w:bCs/>
          <w:color w:val="000000"/>
          <w:sz w:val="24"/>
          <w:szCs w:val="24"/>
        </w:rPr>
        <w:t>评审后否决所有</w:t>
      </w:r>
      <w:r>
        <w:rPr>
          <w:rFonts w:hint="eastAsia" w:ascii="宋体" w:hAnsi="宋体" w:eastAsia="宋体" w:cs="宋体"/>
          <w:bCs/>
          <w:color w:val="000000"/>
          <w:sz w:val="24"/>
          <w:szCs w:val="24"/>
          <w:lang w:eastAsia="zh-CN"/>
        </w:rPr>
        <w:t>响应</w:t>
      </w:r>
      <w:r>
        <w:rPr>
          <w:rFonts w:hint="eastAsia" w:ascii="宋体" w:hAnsi="宋体" w:eastAsia="宋体" w:cs="宋体"/>
          <w:bCs/>
          <w:color w:val="000000"/>
          <w:sz w:val="24"/>
          <w:szCs w:val="24"/>
        </w:rPr>
        <w:t>的。</w:t>
      </w:r>
    </w:p>
    <w:p>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8.2不再招标</w:t>
      </w:r>
    </w:p>
    <w:p>
      <w:pPr>
        <w:widowControl/>
        <w:spacing w:line="500" w:lineRule="exact"/>
        <w:ind w:firstLine="48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废标后，除采购任务取消情形外，应当重新组织招标；需要采取其他方式采购的，应当在采购活动开始前获得设区的市、自治州以上人民政府采购监督管理部门或者政府有关部门批准。</w:t>
      </w: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bookmarkEnd w:id="280"/>
    <w:p>
      <w:pPr>
        <w:pStyle w:val="4"/>
        <w:spacing w:line="500" w:lineRule="exact"/>
        <w:ind w:firstLine="482"/>
        <w:jc w:val="center"/>
        <w:rPr>
          <w:rFonts w:eastAsia="宋体" w:cs="宋体"/>
          <w:color w:val="000000"/>
          <w:sz w:val="24"/>
          <w:szCs w:val="24"/>
        </w:rPr>
      </w:pPr>
      <w:bookmarkStart w:id="283" w:name="_Toc278027740"/>
      <w:bookmarkStart w:id="284" w:name="_Toc31870"/>
      <w:bookmarkStart w:id="285" w:name="_Toc21392"/>
      <w:bookmarkStart w:id="286" w:name="_Toc184635080"/>
      <w:r>
        <w:rPr>
          <w:rFonts w:hint="eastAsia" w:eastAsia="宋体" w:cs="宋体"/>
          <w:color w:val="000000"/>
          <w:sz w:val="24"/>
          <w:szCs w:val="24"/>
        </w:rPr>
        <w:t>9.纪律和监督</w:t>
      </w:r>
      <w:bookmarkEnd w:id="283"/>
      <w:bookmarkEnd w:id="284"/>
      <w:bookmarkEnd w:id="285"/>
    </w:p>
    <w:p>
      <w:pPr>
        <w:widowControl/>
        <w:spacing w:line="500" w:lineRule="exact"/>
        <w:ind w:firstLine="482"/>
        <w:jc w:val="left"/>
        <w:rPr>
          <w:rFonts w:hint="eastAsia" w:ascii="宋体" w:hAnsi="宋体" w:eastAsia="宋体" w:cs="宋体"/>
          <w:b/>
          <w:color w:val="000000"/>
          <w:sz w:val="24"/>
          <w:szCs w:val="24"/>
        </w:rPr>
      </w:pPr>
    </w:p>
    <w:p>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9.1对采购人的纪律要求</w:t>
      </w:r>
    </w:p>
    <w:p>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采购人不得泄漏招标</w:t>
      </w:r>
      <w:r>
        <w:rPr>
          <w:rFonts w:hint="eastAsia" w:ascii="宋体" w:hAnsi="宋体" w:eastAsia="宋体" w:cs="宋体"/>
          <w:bCs/>
          <w:color w:val="000000"/>
          <w:sz w:val="24"/>
          <w:szCs w:val="24"/>
          <w:lang w:eastAsia="zh-CN"/>
        </w:rPr>
        <w:t>征集活动</w:t>
      </w:r>
      <w:r>
        <w:rPr>
          <w:rFonts w:hint="eastAsia" w:ascii="宋体" w:hAnsi="宋体" w:eastAsia="宋体" w:cs="宋体"/>
          <w:bCs/>
          <w:color w:val="000000"/>
          <w:sz w:val="24"/>
          <w:szCs w:val="24"/>
        </w:rPr>
        <w:t>中应当保密的情况和资料，不得与</w:t>
      </w:r>
      <w:r>
        <w:rPr>
          <w:rFonts w:hint="eastAsia" w:ascii="宋体" w:hAnsi="宋体" w:eastAsia="宋体" w:cs="宋体"/>
          <w:bCs/>
          <w:color w:val="000000"/>
          <w:sz w:val="24"/>
          <w:szCs w:val="24"/>
          <w:lang w:eastAsia="zh-CN"/>
        </w:rPr>
        <w:t>供应商</w:t>
      </w:r>
      <w:r>
        <w:rPr>
          <w:rFonts w:hint="eastAsia" w:ascii="宋体" w:hAnsi="宋体" w:eastAsia="宋体" w:cs="宋体"/>
          <w:bCs/>
          <w:color w:val="000000"/>
          <w:sz w:val="24"/>
          <w:szCs w:val="24"/>
        </w:rPr>
        <w:t>串通损害国家利益、社会公共利益或者他人合法权益。</w:t>
      </w:r>
    </w:p>
    <w:p>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9.2对</w:t>
      </w:r>
      <w:r>
        <w:rPr>
          <w:rFonts w:hint="eastAsia" w:ascii="宋体" w:hAnsi="宋体" w:eastAsia="宋体" w:cs="宋体"/>
          <w:b/>
          <w:color w:val="000000"/>
          <w:sz w:val="24"/>
          <w:szCs w:val="24"/>
          <w:lang w:eastAsia="zh-CN"/>
        </w:rPr>
        <w:t>供应商</w:t>
      </w:r>
      <w:r>
        <w:rPr>
          <w:rFonts w:hint="eastAsia" w:ascii="宋体" w:hAnsi="宋体" w:eastAsia="宋体" w:cs="宋体"/>
          <w:b/>
          <w:color w:val="000000"/>
          <w:sz w:val="24"/>
          <w:szCs w:val="24"/>
        </w:rPr>
        <w:t>的纪律要求</w:t>
      </w:r>
    </w:p>
    <w:p>
      <w:pPr>
        <w:widowControl/>
        <w:spacing w:line="500" w:lineRule="exact"/>
        <w:ind w:firstLine="480"/>
        <w:jc w:val="left"/>
        <w:rPr>
          <w:rFonts w:ascii="宋体" w:hAnsi="宋体" w:eastAsia="宋体" w:cs="宋体"/>
          <w:bCs/>
          <w:color w:val="000000"/>
          <w:spacing w:val="-3"/>
          <w:sz w:val="24"/>
          <w:szCs w:val="24"/>
        </w:rPr>
      </w:pPr>
      <w:r>
        <w:rPr>
          <w:rFonts w:hint="eastAsia" w:ascii="宋体" w:hAnsi="宋体" w:eastAsia="宋体" w:cs="宋体"/>
          <w:bCs/>
          <w:color w:val="000000"/>
          <w:sz w:val="24"/>
          <w:szCs w:val="24"/>
        </w:rPr>
        <w:t xml:space="preserve"> </w:t>
      </w:r>
      <w:r>
        <w:rPr>
          <w:rFonts w:hint="eastAsia" w:ascii="宋体" w:hAnsi="宋体" w:eastAsia="宋体" w:cs="宋体"/>
          <w:bCs/>
          <w:color w:val="000000"/>
          <w:spacing w:val="-3"/>
          <w:sz w:val="24"/>
          <w:szCs w:val="24"/>
          <w:lang w:eastAsia="zh-CN"/>
        </w:rPr>
        <w:t>供应商</w:t>
      </w:r>
      <w:r>
        <w:rPr>
          <w:rFonts w:hint="eastAsia" w:ascii="宋体" w:hAnsi="宋体" w:eastAsia="宋体" w:cs="宋体"/>
          <w:bCs/>
          <w:color w:val="000000"/>
          <w:spacing w:val="-3"/>
          <w:sz w:val="24"/>
          <w:szCs w:val="24"/>
        </w:rPr>
        <w:t>不得相互串通</w:t>
      </w:r>
      <w:r>
        <w:rPr>
          <w:rFonts w:hint="eastAsia" w:ascii="宋体" w:hAnsi="宋体" w:eastAsia="宋体" w:cs="宋体"/>
          <w:bCs/>
          <w:color w:val="000000"/>
          <w:spacing w:val="-3"/>
          <w:sz w:val="24"/>
          <w:szCs w:val="24"/>
          <w:lang w:eastAsia="zh-CN"/>
        </w:rPr>
        <w:t>响应</w:t>
      </w:r>
      <w:r>
        <w:rPr>
          <w:rFonts w:hint="eastAsia" w:ascii="宋体" w:hAnsi="宋体" w:eastAsia="宋体" w:cs="宋体"/>
          <w:bCs/>
          <w:color w:val="000000"/>
          <w:spacing w:val="-3"/>
          <w:sz w:val="24"/>
          <w:szCs w:val="24"/>
        </w:rPr>
        <w:t>或者与采购人串通</w:t>
      </w:r>
      <w:r>
        <w:rPr>
          <w:rFonts w:hint="eastAsia" w:ascii="宋体" w:hAnsi="宋体" w:eastAsia="宋体" w:cs="宋体"/>
          <w:bCs/>
          <w:color w:val="000000"/>
          <w:spacing w:val="-3"/>
          <w:sz w:val="24"/>
          <w:szCs w:val="24"/>
          <w:lang w:eastAsia="zh-CN"/>
        </w:rPr>
        <w:t>响应</w:t>
      </w:r>
      <w:r>
        <w:rPr>
          <w:rFonts w:hint="eastAsia" w:ascii="宋体" w:hAnsi="宋体" w:eastAsia="宋体" w:cs="宋体"/>
          <w:bCs/>
          <w:color w:val="000000"/>
          <w:spacing w:val="-3"/>
          <w:sz w:val="24"/>
          <w:szCs w:val="24"/>
        </w:rPr>
        <w:t>，不得向采购人或者</w:t>
      </w:r>
      <w:r>
        <w:rPr>
          <w:rFonts w:hint="eastAsia" w:ascii="宋体" w:hAnsi="宋体" w:eastAsia="宋体" w:cs="宋体"/>
          <w:bCs/>
          <w:color w:val="000000"/>
          <w:spacing w:val="-3"/>
          <w:sz w:val="24"/>
          <w:szCs w:val="24"/>
          <w:lang w:eastAsia="zh-CN"/>
        </w:rPr>
        <w:t>评审小组</w:t>
      </w:r>
      <w:r>
        <w:rPr>
          <w:rFonts w:hint="eastAsia" w:ascii="宋体" w:hAnsi="宋体" w:eastAsia="宋体" w:cs="宋体"/>
          <w:bCs/>
          <w:color w:val="000000"/>
          <w:spacing w:val="-3"/>
          <w:sz w:val="24"/>
          <w:szCs w:val="24"/>
        </w:rPr>
        <w:t>成员行贿谋取</w:t>
      </w:r>
      <w:r>
        <w:rPr>
          <w:rFonts w:hint="eastAsia" w:ascii="宋体" w:hAnsi="宋体" w:eastAsia="宋体" w:cs="宋体"/>
          <w:bCs/>
          <w:color w:val="000000"/>
          <w:spacing w:val="-3"/>
          <w:sz w:val="24"/>
          <w:szCs w:val="24"/>
          <w:lang w:eastAsia="zh-CN"/>
        </w:rPr>
        <w:t>入围</w:t>
      </w:r>
      <w:r>
        <w:rPr>
          <w:rFonts w:hint="eastAsia" w:ascii="宋体" w:hAnsi="宋体" w:eastAsia="宋体" w:cs="宋体"/>
          <w:bCs/>
          <w:color w:val="000000"/>
          <w:spacing w:val="-3"/>
          <w:sz w:val="24"/>
          <w:szCs w:val="24"/>
        </w:rPr>
        <w:t>，不得以他人名义</w:t>
      </w:r>
      <w:r>
        <w:rPr>
          <w:rFonts w:hint="eastAsia" w:ascii="宋体" w:hAnsi="宋体" w:eastAsia="宋体" w:cs="宋体"/>
          <w:bCs/>
          <w:color w:val="000000"/>
          <w:spacing w:val="-3"/>
          <w:sz w:val="24"/>
          <w:szCs w:val="24"/>
          <w:lang w:eastAsia="zh-CN"/>
        </w:rPr>
        <w:t>响应</w:t>
      </w:r>
      <w:r>
        <w:rPr>
          <w:rFonts w:hint="eastAsia" w:ascii="宋体" w:hAnsi="宋体" w:eastAsia="宋体" w:cs="宋体"/>
          <w:bCs/>
          <w:color w:val="000000"/>
          <w:spacing w:val="-3"/>
          <w:sz w:val="24"/>
          <w:szCs w:val="24"/>
        </w:rPr>
        <w:t>或者以其他方式弄虚作假骗取</w:t>
      </w:r>
      <w:r>
        <w:rPr>
          <w:rFonts w:hint="eastAsia" w:ascii="宋体" w:hAnsi="宋体" w:eastAsia="宋体" w:cs="宋体"/>
          <w:bCs/>
          <w:color w:val="000000"/>
          <w:spacing w:val="-3"/>
          <w:sz w:val="24"/>
          <w:szCs w:val="24"/>
          <w:lang w:eastAsia="zh-CN"/>
        </w:rPr>
        <w:t>入围</w:t>
      </w:r>
      <w:r>
        <w:rPr>
          <w:rFonts w:hint="eastAsia" w:ascii="宋体" w:hAnsi="宋体" w:eastAsia="宋体" w:cs="宋体"/>
          <w:bCs/>
          <w:color w:val="000000"/>
          <w:spacing w:val="-3"/>
          <w:sz w:val="24"/>
          <w:szCs w:val="24"/>
        </w:rPr>
        <w:t>；</w:t>
      </w:r>
      <w:r>
        <w:rPr>
          <w:rFonts w:hint="eastAsia" w:ascii="宋体" w:hAnsi="宋体" w:eastAsia="宋体" w:cs="宋体"/>
          <w:bCs/>
          <w:color w:val="000000"/>
          <w:spacing w:val="-3"/>
          <w:sz w:val="24"/>
          <w:szCs w:val="24"/>
          <w:lang w:eastAsia="zh-CN"/>
        </w:rPr>
        <w:t>供应商</w:t>
      </w:r>
      <w:r>
        <w:rPr>
          <w:rFonts w:hint="eastAsia" w:ascii="宋体" w:hAnsi="宋体" w:eastAsia="宋体" w:cs="宋体"/>
          <w:bCs/>
          <w:color w:val="000000"/>
          <w:spacing w:val="-3"/>
          <w:sz w:val="24"/>
          <w:szCs w:val="24"/>
        </w:rPr>
        <w:t>不得以任何方式干扰、影响评标工作。</w:t>
      </w:r>
    </w:p>
    <w:p>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9.3对</w:t>
      </w:r>
      <w:r>
        <w:rPr>
          <w:rFonts w:hint="eastAsia" w:ascii="宋体" w:hAnsi="宋体" w:eastAsia="宋体" w:cs="宋体"/>
          <w:b/>
          <w:color w:val="000000"/>
          <w:sz w:val="24"/>
          <w:szCs w:val="24"/>
          <w:lang w:eastAsia="zh-CN"/>
        </w:rPr>
        <w:t>评审小组</w:t>
      </w:r>
      <w:r>
        <w:rPr>
          <w:rFonts w:hint="eastAsia" w:ascii="宋体" w:hAnsi="宋体" w:eastAsia="宋体" w:cs="宋体"/>
          <w:b/>
          <w:color w:val="000000"/>
          <w:sz w:val="24"/>
          <w:szCs w:val="24"/>
        </w:rPr>
        <w:t>成员的纪律要求</w:t>
      </w:r>
    </w:p>
    <w:p>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w:t>
      </w:r>
      <w:r>
        <w:rPr>
          <w:rFonts w:hint="eastAsia" w:ascii="宋体" w:hAnsi="宋体" w:eastAsia="宋体" w:cs="宋体"/>
          <w:bCs/>
          <w:color w:val="000000"/>
          <w:sz w:val="24"/>
          <w:szCs w:val="24"/>
          <w:lang w:eastAsia="zh-CN"/>
        </w:rPr>
        <w:t>评审小组</w:t>
      </w:r>
      <w:r>
        <w:rPr>
          <w:rFonts w:hint="eastAsia" w:ascii="宋体" w:hAnsi="宋体" w:eastAsia="宋体" w:cs="宋体"/>
          <w:bCs/>
          <w:color w:val="000000"/>
          <w:sz w:val="24"/>
          <w:szCs w:val="24"/>
        </w:rPr>
        <w:t>成员不得收受他人的财物或者其他好处，不得向他人透露对</w:t>
      </w:r>
      <w:r>
        <w:rPr>
          <w:rFonts w:hint="eastAsia" w:ascii="宋体" w:hAnsi="宋体" w:eastAsia="宋体" w:cs="宋体"/>
          <w:bCs/>
          <w:color w:val="000000"/>
          <w:sz w:val="24"/>
          <w:szCs w:val="24"/>
          <w:lang w:eastAsia="zh-CN"/>
        </w:rPr>
        <w:t>响应文件</w:t>
      </w:r>
      <w:r>
        <w:rPr>
          <w:rFonts w:hint="eastAsia" w:ascii="宋体" w:hAnsi="宋体" w:eastAsia="宋体" w:cs="宋体"/>
          <w:bCs/>
          <w:color w:val="000000"/>
          <w:sz w:val="24"/>
          <w:szCs w:val="24"/>
        </w:rPr>
        <w:t>的评审和比较、</w:t>
      </w:r>
      <w:r>
        <w:rPr>
          <w:rFonts w:hint="eastAsia" w:ascii="宋体" w:hAnsi="宋体" w:eastAsia="宋体" w:cs="宋体"/>
          <w:bCs/>
          <w:color w:val="000000"/>
          <w:sz w:val="24"/>
          <w:szCs w:val="24"/>
          <w:lang w:eastAsia="zh-CN"/>
        </w:rPr>
        <w:t>入围候选供应商</w:t>
      </w:r>
      <w:r>
        <w:rPr>
          <w:rFonts w:hint="eastAsia" w:ascii="宋体" w:hAnsi="宋体" w:eastAsia="宋体" w:cs="宋体"/>
          <w:bCs/>
          <w:color w:val="000000"/>
          <w:sz w:val="24"/>
          <w:szCs w:val="24"/>
        </w:rPr>
        <w:t>的推荐情况以及评标有关的其他情况。在评标活动中，</w:t>
      </w:r>
      <w:r>
        <w:rPr>
          <w:rFonts w:hint="eastAsia" w:ascii="宋体" w:hAnsi="宋体" w:eastAsia="宋体" w:cs="宋体"/>
          <w:bCs/>
          <w:color w:val="000000"/>
          <w:sz w:val="24"/>
          <w:szCs w:val="24"/>
          <w:lang w:eastAsia="zh-CN"/>
        </w:rPr>
        <w:t>评审小组</w:t>
      </w:r>
      <w:r>
        <w:rPr>
          <w:rFonts w:hint="eastAsia" w:ascii="宋体" w:hAnsi="宋体" w:eastAsia="宋体" w:cs="宋体"/>
          <w:bCs/>
          <w:color w:val="000000"/>
          <w:sz w:val="24"/>
          <w:szCs w:val="24"/>
        </w:rPr>
        <w:t>成员不得擅离职守，影响评标程序正常进行，不得使用第三章“</w:t>
      </w:r>
      <w:r>
        <w:rPr>
          <w:rFonts w:hint="eastAsia" w:ascii="宋体" w:hAnsi="宋体" w:eastAsia="宋体" w:cs="宋体"/>
          <w:bCs/>
          <w:color w:val="000000"/>
          <w:sz w:val="24"/>
          <w:szCs w:val="24"/>
          <w:lang w:eastAsia="zh-CN"/>
        </w:rPr>
        <w:t>评审办法</w:t>
      </w:r>
      <w:r>
        <w:rPr>
          <w:rFonts w:hint="eastAsia" w:ascii="宋体" w:hAnsi="宋体" w:eastAsia="宋体" w:cs="宋体"/>
          <w:bCs/>
          <w:color w:val="000000"/>
          <w:sz w:val="24"/>
          <w:szCs w:val="24"/>
        </w:rPr>
        <w:t>”没有规定的评审因素和标准进行评标。</w:t>
      </w:r>
    </w:p>
    <w:p>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9.4对与评标活动有关的工作人员的纪律要求</w:t>
      </w:r>
    </w:p>
    <w:p>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与评标活动有关的工作人员不得收受他人的财物或者其他好处，不得向他人透露对</w:t>
      </w:r>
      <w:r>
        <w:rPr>
          <w:rFonts w:hint="eastAsia" w:ascii="宋体" w:hAnsi="宋体" w:eastAsia="宋体" w:cs="宋体"/>
          <w:bCs/>
          <w:color w:val="000000"/>
          <w:sz w:val="24"/>
          <w:szCs w:val="24"/>
          <w:lang w:eastAsia="zh-CN"/>
        </w:rPr>
        <w:t>响应文件</w:t>
      </w:r>
      <w:r>
        <w:rPr>
          <w:rFonts w:hint="eastAsia" w:ascii="宋体" w:hAnsi="宋体" w:eastAsia="宋体" w:cs="宋体"/>
          <w:bCs/>
          <w:color w:val="000000"/>
          <w:sz w:val="24"/>
          <w:szCs w:val="24"/>
        </w:rPr>
        <w:t>的评审和比较、</w:t>
      </w:r>
      <w:r>
        <w:rPr>
          <w:rFonts w:hint="eastAsia" w:ascii="宋体" w:hAnsi="宋体" w:eastAsia="宋体" w:cs="宋体"/>
          <w:bCs/>
          <w:color w:val="000000"/>
          <w:sz w:val="24"/>
          <w:szCs w:val="24"/>
          <w:lang w:eastAsia="zh-CN"/>
        </w:rPr>
        <w:t>入围候选供应商</w:t>
      </w:r>
      <w:r>
        <w:rPr>
          <w:rFonts w:hint="eastAsia" w:ascii="宋体" w:hAnsi="宋体" w:eastAsia="宋体" w:cs="宋体"/>
          <w:bCs/>
          <w:color w:val="000000"/>
          <w:sz w:val="24"/>
          <w:szCs w:val="24"/>
        </w:rPr>
        <w:t>的推荐情况以及评标有关的其他情况。在评标活动中，与评标活动有关的工作人员不得擅离职守，影响评标程序正常进行。</w:t>
      </w:r>
    </w:p>
    <w:p>
      <w:pPr>
        <w:widowControl/>
        <w:spacing w:line="500" w:lineRule="exact"/>
        <w:ind w:firstLine="482"/>
        <w:jc w:val="left"/>
        <w:rPr>
          <w:rFonts w:ascii="宋体" w:hAnsi="宋体" w:eastAsia="宋体" w:cs="宋体"/>
          <w:bCs/>
          <w:color w:val="000000"/>
          <w:sz w:val="24"/>
          <w:szCs w:val="24"/>
        </w:rPr>
      </w:pPr>
      <w:r>
        <w:rPr>
          <w:rFonts w:hint="eastAsia" w:ascii="宋体" w:hAnsi="宋体" w:eastAsia="宋体" w:cs="宋体"/>
          <w:b/>
          <w:color w:val="000000"/>
          <w:sz w:val="24"/>
          <w:szCs w:val="24"/>
        </w:rPr>
        <w:t>9.5投诉、质疑</w:t>
      </w:r>
      <w:r>
        <w:rPr>
          <w:rFonts w:hint="eastAsia" w:ascii="宋体" w:hAnsi="宋体" w:eastAsia="宋体" w:cs="宋体"/>
          <w:bCs/>
          <w:color w:val="000000"/>
          <w:sz w:val="24"/>
          <w:szCs w:val="24"/>
        </w:rPr>
        <w:t xml:space="preserve">  </w:t>
      </w:r>
    </w:p>
    <w:p>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lang w:eastAsia="zh-CN"/>
        </w:rPr>
        <w:t>供应商</w:t>
      </w:r>
      <w:r>
        <w:rPr>
          <w:rFonts w:hint="eastAsia" w:ascii="宋体" w:hAnsi="宋体" w:eastAsia="宋体" w:cs="宋体"/>
          <w:bCs/>
          <w:color w:val="000000"/>
          <w:sz w:val="24"/>
          <w:szCs w:val="24"/>
        </w:rPr>
        <w:t>和其他利害关系人认为本次招标活动违反法律、法规和规章规定的，有权向有关行政监督部门投诉。</w:t>
      </w:r>
    </w:p>
    <w:p>
      <w:pPr>
        <w:pStyle w:val="8"/>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对采购文件、采购过程、</w:t>
      </w:r>
      <w:r>
        <w:rPr>
          <w:rFonts w:hint="eastAsia" w:ascii="宋体" w:hAnsi="宋体" w:eastAsia="宋体" w:cs="宋体"/>
          <w:color w:val="000000"/>
          <w:sz w:val="24"/>
          <w:szCs w:val="24"/>
          <w:lang w:eastAsia="zh-CN"/>
        </w:rPr>
        <w:t>入围</w:t>
      </w:r>
      <w:r>
        <w:rPr>
          <w:rFonts w:hint="eastAsia" w:ascii="宋体" w:hAnsi="宋体" w:eastAsia="宋体" w:cs="宋体"/>
          <w:color w:val="000000"/>
          <w:sz w:val="24"/>
          <w:szCs w:val="24"/>
        </w:rPr>
        <w:t>或者成交结果的质疑，可以在知道或者应知其权益受到损害之日起7个工作日内，以书面形式一次性向采购人或采购代理机构提出质疑。采购人或采购代理机构不接受</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对同一采购环节的多次质疑。</w:t>
      </w:r>
    </w:p>
    <w:p>
      <w:pPr>
        <w:ind w:firstLine="480"/>
        <w:rPr>
          <w:rFonts w:ascii="宋体" w:hAnsi="宋体" w:eastAsia="宋体" w:cs="宋体"/>
          <w:color w:val="000000"/>
          <w:sz w:val="24"/>
          <w:szCs w:val="24"/>
        </w:rPr>
      </w:pPr>
      <w:bookmarkStart w:id="287" w:name="_Toc16124"/>
      <w:r>
        <w:rPr>
          <w:rFonts w:hint="eastAsia" w:ascii="宋体" w:hAnsi="宋体" w:eastAsia="宋体" w:cs="宋体"/>
          <w:color w:val="000000"/>
          <w:sz w:val="24"/>
          <w:szCs w:val="24"/>
        </w:rPr>
        <w:br w:type="page"/>
      </w:r>
    </w:p>
    <w:p>
      <w:pPr>
        <w:pStyle w:val="4"/>
        <w:spacing w:line="500" w:lineRule="exact"/>
        <w:ind w:firstLine="482"/>
        <w:jc w:val="center"/>
        <w:rPr>
          <w:rFonts w:eastAsia="宋体" w:cs="宋体"/>
          <w:color w:val="000000"/>
          <w:sz w:val="24"/>
          <w:szCs w:val="24"/>
        </w:rPr>
      </w:pPr>
      <w:bookmarkStart w:id="288" w:name="_Toc2831"/>
      <w:r>
        <w:rPr>
          <w:rFonts w:hint="eastAsia" w:eastAsia="宋体" w:cs="宋体"/>
          <w:color w:val="000000"/>
          <w:sz w:val="24"/>
          <w:szCs w:val="24"/>
        </w:rPr>
        <w:t>10.</w:t>
      </w:r>
      <w:bookmarkEnd w:id="287"/>
      <w:r>
        <w:rPr>
          <w:rFonts w:hint="eastAsia" w:eastAsia="宋体" w:cs="宋体"/>
          <w:color w:val="000000"/>
          <w:sz w:val="24"/>
          <w:szCs w:val="24"/>
        </w:rPr>
        <w:t>其他内容</w:t>
      </w:r>
      <w:bookmarkEnd w:id="288"/>
    </w:p>
    <w:bookmarkEnd w:id="286"/>
    <w:p>
      <w:pPr>
        <w:pStyle w:val="7"/>
        <w:rPr>
          <w:rFonts w:hint="eastAsia" w:ascii="宋体" w:hAnsi="宋体" w:eastAsia="宋体" w:cs="宋体"/>
          <w:bCs/>
          <w:color w:val="000000"/>
          <w:sz w:val="24"/>
          <w:szCs w:val="24"/>
        </w:rPr>
      </w:pPr>
      <w:bookmarkStart w:id="289" w:name="_Toc244935173"/>
      <w:bookmarkStart w:id="290" w:name="_Toc234213538"/>
    </w:p>
    <w:p>
      <w:pPr>
        <w:pStyle w:val="7"/>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需要补充的其他内容：见供应商须知前附表。 </w:t>
      </w:r>
    </w:p>
    <w:p>
      <w:pPr>
        <w:pStyle w:val="7"/>
        <w:rPr>
          <w:rFonts w:hint="eastAsia" w:ascii="宋体" w:hAnsi="宋体" w:eastAsia="宋体" w:cs="宋体"/>
          <w:bCs/>
          <w:color w:val="000000"/>
          <w:sz w:val="24"/>
          <w:szCs w:val="24"/>
        </w:rPr>
      </w:pPr>
    </w:p>
    <w:p>
      <w:pPr>
        <w:pStyle w:val="7"/>
        <w:rPr>
          <w:rFonts w:hint="eastAsia" w:ascii="宋体" w:hAnsi="宋体" w:eastAsia="宋体" w:cs="宋体"/>
          <w:bCs/>
          <w:color w:val="000000"/>
          <w:sz w:val="24"/>
          <w:szCs w:val="24"/>
        </w:rPr>
      </w:pPr>
    </w:p>
    <w:p>
      <w:pPr>
        <w:pStyle w:val="7"/>
        <w:rPr>
          <w:rFonts w:hint="eastAsia" w:ascii="宋体" w:hAnsi="宋体" w:eastAsia="宋体" w:cs="宋体"/>
          <w:bCs/>
          <w:color w:val="000000"/>
          <w:sz w:val="24"/>
          <w:szCs w:val="24"/>
        </w:rPr>
      </w:pPr>
    </w:p>
    <w:p>
      <w:pPr>
        <w:pStyle w:val="7"/>
        <w:rPr>
          <w:rFonts w:hint="eastAsia" w:ascii="宋体" w:hAnsi="宋体" w:eastAsia="宋体" w:cs="宋体"/>
          <w:bCs/>
          <w:color w:val="000000"/>
          <w:sz w:val="24"/>
          <w:szCs w:val="24"/>
        </w:rPr>
      </w:pPr>
    </w:p>
    <w:p>
      <w:pPr>
        <w:pStyle w:val="7"/>
        <w:rPr>
          <w:rFonts w:hint="eastAsia" w:ascii="宋体" w:hAnsi="宋体" w:eastAsia="宋体" w:cs="宋体"/>
          <w:bCs/>
          <w:color w:val="000000"/>
          <w:sz w:val="24"/>
          <w:szCs w:val="24"/>
        </w:rPr>
      </w:pPr>
    </w:p>
    <w:p>
      <w:pPr>
        <w:pStyle w:val="7"/>
        <w:rPr>
          <w:rFonts w:hint="eastAsia" w:ascii="宋体" w:hAnsi="宋体" w:eastAsia="宋体" w:cs="宋体"/>
          <w:bCs/>
          <w:color w:val="000000"/>
          <w:sz w:val="24"/>
          <w:szCs w:val="24"/>
        </w:rPr>
      </w:pPr>
    </w:p>
    <w:p>
      <w:pPr>
        <w:pStyle w:val="7"/>
        <w:rPr>
          <w:rFonts w:hint="eastAsia" w:ascii="宋体" w:hAnsi="宋体" w:eastAsia="宋体" w:cs="宋体"/>
          <w:bCs/>
          <w:color w:val="000000"/>
          <w:sz w:val="24"/>
          <w:szCs w:val="24"/>
        </w:rPr>
      </w:pPr>
    </w:p>
    <w:p>
      <w:pPr>
        <w:pStyle w:val="7"/>
        <w:rPr>
          <w:rFonts w:hint="eastAsia" w:ascii="宋体" w:hAnsi="宋体" w:eastAsia="宋体" w:cs="宋体"/>
          <w:bCs/>
          <w:color w:val="000000"/>
          <w:sz w:val="24"/>
          <w:szCs w:val="24"/>
        </w:rPr>
      </w:pPr>
    </w:p>
    <w:p>
      <w:pPr>
        <w:pStyle w:val="7"/>
        <w:rPr>
          <w:rFonts w:hint="eastAsia" w:ascii="宋体" w:hAnsi="宋体" w:eastAsia="宋体" w:cs="宋体"/>
          <w:bCs/>
          <w:color w:val="000000"/>
          <w:sz w:val="24"/>
          <w:szCs w:val="24"/>
        </w:rPr>
      </w:pPr>
    </w:p>
    <w:p>
      <w:pPr>
        <w:pStyle w:val="7"/>
        <w:rPr>
          <w:rFonts w:hint="eastAsia" w:ascii="宋体" w:hAnsi="宋体" w:eastAsia="宋体" w:cs="宋体"/>
          <w:bCs/>
          <w:color w:val="000000"/>
          <w:sz w:val="24"/>
          <w:szCs w:val="24"/>
        </w:rPr>
      </w:pPr>
    </w:p>
    <w:p>
      <w:pPr>
        <w:pStyle w:val="7"/>
        <w:rPr>
          <w:rFonts w:hint="eastAsia" w:ascii="宋体" w:hAnsi="宋体" w:eastAsia="宋体" w:cs="宋体"/>
          <w:bCs/>
          <w:color w:val="000000"/>
          <w:sz w:val="24"/>
          <w:szCs w:val="24"/>
        </w:rPr>
      </w:pPr>
    </w:p>
    <w:p>
      <w:pPr>
        <w:pStyle w:val="7"/>
        <w:rPr>
          <w:rFonts w:hint="eastAsia" w:ascii="宋体" w:hAnsi="宋体" w:eastAsia="宋体" w:cs="宋体"/>
          <w:bCs/>
          <w:color w:val="000000"/>
          <w:sz w:val="24"/>
          <w:szCs w:val="24"/>
        </w:rPr>
      </w:pPr>
    </w:p>
    <w:p>
      <w:pPr>
        <w:pStyle w:val="7"/>
        <w:rPr>
          <w:rFonts w:hint="eastAsia" w:ascii="宋体" w:hAnsi="宋体" w:eastAsia="宋体" w:cs="宋体"/>
          <w:bCs/>
          <w:color w:val="000000"/>
          <w:sz w:val="24"/>
          <w:szCs w:val="24"/>
        </w:rPr>
      </w:pPr>
    </w:p>
    <w:p>
      <w:pPr>
        <w:pStyle w:val="7"/>
        <w:rPr>
          <w:rFonts w:hint="eastAsia" w:ascii="宋体" w:hAnsi="宋体" w:eastAsia="宋体" w:cs="宋体"/>
          <w:bCs/>
          <w:color w:val="000000"/>
          <w:sz w:val="24"/>
          <w:szCs w:val="24"/>
        </w:rPr>
      </w:pPr>
    </w:p>
    <w:p>
      <w:pPr>
        <w:pStyle w:val="7"/>
        <w:rPr>
          <w:rFonts w:hint="eastAsia" w:ascii="宋体" w:hAnsi="宋体" w:eastAsia="宋体" w:cs="宋体"/>
          <w:bCs/>
          <w:color w:val="000000"/>
          <w:sz w:val="24"/>
          <w:szCs w:val="24"/>
        </w:rPr>
      </w:pPr>
    </w:p>
    <w:p>
      <w:pPr>
        <w:pStyle w:val="7"/>
        <w:rPr>
          <w:rFonts w:hint="eastAsia" w:ascii="宋体" w:hAnsi="宋体" w:eastAsia="宋体" w:cs="宋体"/>
          <w:bCs/>
          <w:color w:val="000000"/>
          <w:sz w:val="24"/>
          <w:szCs w:val="24"/>
        </w:rPr>
      </w:pPr>
    </w:p>
    <w:p>
      <w:pPr>
        <w:pStyle w:val="7"/>
        <w:rPr>
          <w:rFonts w:hint="eastAsia" w:ascii="宋体" w:hAnsi="宋体" w:eastAsia="宋体" w:cs="宋体"/>
          <w:bCs/>
          <w:color w:val="000000"/>
          <w:sz w:val="24"/>
          <w:szCs w:val="24"/>
        </w:rPr>
      </w:pPr>
    </w:p>
    <w:p>
      <w:pPr>
        <w:pStyle w:val="7"/>
        <w:rPr>
          <w:rFonts w:hint="eastAsia" w:ascii="宋体" w:hAnsi="宋体" w:eastAsia="宋体" w:cs="宋体"/>
          <w:bCs/>
          <w:color w:val="000000"/>
          <w:sz w:val="24"/>
          <w:szCs w:val="24"/>
        </w:rPr>
      </w:pPr>
    </w:p>
    <w:p>
      <w:pPr>
        <w:pStyle w:val="7"/>
        <w:rPr>
          <w:rFonts w:hint="eastAsia" w:ascii="宋体" w:hAnsi="宋体" w:eastAsia="宋体" w:cs="宋体"/>
          <w:bCs/>
          <w:color w:val="000000"/>
          <w:sz w:val="24"/>
          <w:szCs w:val="24"/>
        </w:rPr>
      </w:pPr>
    </w:p>
    <w:p>
      <w:pPr>
        <w:pStyle w:val="7"/>
        <w:rPr>
          <w:rFonts w:hint="eastAsia" w:ascii="宋体" w:hAnsi="宋体" w:eastAsia="宋体" w:cs="宋体"/>
          <w:bCs/>
          <w:color w:val="000000"/>
          <w:sz w:val="24"/>
          <w:szCs w:val="24"/>
        </w:rPr>
      </w:pPr>
    </w:p>
    <w:bookmarkEnd w:id="289"/>
    <w:bookmarkEnd w:id="290"/>
    <w:p>
      <w:pPr>
        <w:pStyle w:val="3"/>
        <w:spacing w:line="400" w:lineRule="exact"/>
        <w:ind w:firstLine="723"/>
        <w:rPr>
          <w:rFonts w:hint="eastAsia" w:ascii="宋体" w:hAnsi="宋体" w:eastAsia="宋体" w:cs="宋体"/>
          <w:bCs w:val="0"/>
          <w:sz w:val="28"/>
          <w:szCs w:val="28"/>
          <w:lang w:eastAsia="zh-CN"/>
        </w:rPr>
      </w:pPr>
      <w:bookmarkStart w:id="291" w:name="_Toc270"/>
      <w:r>
        <w:rPr>
          <w:rFonts w:hint="eastAsia" w:ascii="宋体" w:hAnsi="宋体" w:eastAsia="宋体" w:cs="宋体"/>
          <w:sz w:val="36"/>
          <w:szCs w:val="36"/>
        </w:rPr>
        <w:t xml:space="preserve">第三章  </w:t>
      </w:r>
      <w:bookmarkStart w:id="292" w:name="_Toc374358909"/>
      <w:bookmarkStart w:id="293" w:name="_Toc381018330"/>
      <w:bookmarkStart w:id="294" w:name="_Toc381964639"/>
      <w:bookmarkStart w:id="295" w:name="_Toc381964731"/>
      <w:bookmarkStart w:id="296" w:name="_Toc11095"/>
      <w:bookmarkStart w:id="297" w:name="_Toc363053524"/>
      <w:r>
        <w:rPr>
          <w:rFonts w:hint="eastAsia" w:ascii="宋体" w:hAnsi="宋体" w:eastAsia="宋体" w:cs="宋体"/>
          <w:sz w:val="36"/>
          <w:szCs w:val="36"/>
          <w:lang w:eastAsia="zh-CN"/>
        </w:rPr>
        <w:t>评审办法（仅限第一标段）</w:t>
      </w:r>
      <w:bookmarkEnd w:id="291"/>
    </w:p>
    <w:bookmarkEnd w:id="292"/>
    <w:bookmarkEnd w:id="293"/>
    <w:bookmarkEnd w:id="294"/>
    <w:bookmarkEnd w:id="295"/>
    <w:bookmarkEnd w:id="296"/>
    <w:bookmarkEnd w:id="297"/>
    <w:p>
      <w:pPr>
        <w:spacing w:line="360" w:lineRule="auto"/>
        <w:jc w:val="center"/>
        <w:outlineLvl w:val="0"/>
        <w:rPr>
          <w:rFonts w:hint="eastAsia" w:ascii="宋体" w:hAnsi="宋体" w:cs="宋体"/>
          <w:b/>
          <w:bCs/>
          <w:color w:val="000000"/>
          <w:sz w:val="24"/>
          <w:szCs w:val="24"/>
        </w:rPr>
      </w:pPr>
      <w:bookmarkStart w:id="298" w:name="_Toc14122"/>
      <w:bookmarkStart w:id="299" w:name="_Toc18106"/>
      <w:bookmarkStart w:id="300" w:name="_Toc27985"/>
    </w:p>
    <w:p>
      <w:pPr>
        <w:spacing w:line="360" w:lineRule="auto"/>
        <w:jc w:val="center"/>
        <w:outlineLvl w:val="0"/>
        <w:rPr>
          <w:rFonts w:hint="eastAsia" w:ascii="宋体" w:hAnsi="宋体" w:cs="宋体"/>
          <w:b/>
          <w:bCs/>
          <w:color w:val="000000"/>
          <w:sz w:val="24"/>
          <w:szCs w:val="24"/>
        </w:rPr>
      </w:pPr>
      <w:bookmarkStart w:id="301" w:name="_Toc27641"/>
      <w:bookmarkStart w:id="302" w:name="_Toc8719"/>
      <w:r>
        <w:rPr>
          <w:rFonts w:hint="eastAsia" w:ascii="宋体" w:hAnsi="宋体" w:cs="宋体"/>
          <w:b/>
          <w:bCs/>
          <w:color w:val="000000"/>
          <w:sz w:val="24"/>
          <w:szCs w:val="24"/>
          <w:lang w:eastAsia="zh-CN"/>
        </w:rPr>
        <w:t>评审办法</w:t>
      </w:r>
      <w:r>
        <w:rPr>
          <w:rFonts w:hint="eastAsia" w:ascii="宋体" w:hAnsi="宋体" w:cs="宋体"/>
          <w:b/>
          <w:bCs/>
          <w:color w:val="000000"/>
          <w:sz w:val="24"/>
          <w:szCs w:val="24"/>
        </w:rPr>
        <w:t>前附表</w:t>
      </w:r>
      <w:bookmarkEnd w:id="298"/>
      <w:bookmarkEnd w:id="299"/>
      <w:bookmarkEnd w:id="300"/>
      <w:bookmarkEnd w:id="301"/>
      <w:bookmarkEnd w:id="302"/>
    </w:p>
    <w:tbl>
      <w:tblPr>
        <w:tblStyle w:val="27"/>
        <w:tblW w:w="10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6"/>
        <w:gridCol w:w="1197"/>
        <w:gridCol w:w="2128"/>
        <w:gridCol w:w="5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23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条款号</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评审因素</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36"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2.1.1</w:t>
            </w:r>
          </w:p>
        </w:tc>
        <w:tc>
          <w:tcPr>
            <w:tcW w:w="1197" w:type="dxa"/>
            <w:vMerge w:val="restart"/>
            <w:tcBorders>
              <w:top w:val="single" w:color="000000" w:sz="4" w:space="0"/>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资格</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sz w:val="24"/>
                <w:szCs w:val="24"/>
              </w:rPr>
              <w:t>评审标准</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符合《中华人民共和国政府采购法》第</w:t>
            </w:r>
            <w:r>
              <w:rPr>
                <w:rFonts w:hint="eastAsia" w:ascii="宋体" w:hAnsi="宋体" w:eastAsia="宋体" w:cs="宋体"/>
                <w:color w:val="000000"/>
                <w:sz w:val="24"/>
                <w:szCs w:val="24"/>
                <w:lang w:eastAsia="zh-CN"/>
              </w:rPr>
              <w:t>二十二</w:t>
            </w:r>
            <w:r>
              <w:rPr>
                <w:rFonts w:hint="eastAsia" w:ascii="宋体" w:hAnsi="宋体" w:eastAsia="宋体" w:cs="宋体"/>
                <w:color w:val="000000"/>
                <w:sz w:val="24"/>
                <w:szCs w:val="24"/>
              </w:rPr>
              <w:t>条规定</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jc w:val="center"/>
        </w:trPr>
        <w:tc>
          <w:tcPr>
            <w:tcW w:w="1136" w:type="dxa"/>
            <w:vMerge w:val="continue"/>
            <w:tcBorders>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197" w:type="dxa"/>
            <w:vMerge w:val="continue"/>
            <w:tcBorders>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政府采购政策</w:t>
            </w: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b/>
                <w:bCs/>
                <w:color w:val="auto"/>
                <w:sz w:val="24"/>
                <w:szCs w:val="24"/>
                <w:lang w:val="zh-CN"/>
              </w:rPr>
              <w:t>（专门面向中小企业适用）</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jc w:val="center"/>
        </w:trPr>
        <w:tc>
          <w:tcPr>
            <w:tcW w:w="1136" w:type="dxa"/>
            <w:vMerge w:val="continue"/>
            <w:tcBorders>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197" w:type="dxa"/>
            <w:vMerge w:val="continue"/>
            <w:tcBorders>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特定资格要求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（如有）</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136"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197"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其他要求</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36"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197"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color w:val="000000"/>
                <w:kern w:val="0"/>
                <w:sz w:val="24"/>
                <w:szCs w:val="24"/>
                <w:lang w:val="en-US" w:eastAsia="zh-CN"/>
              </w:rPr>
              <w:t>标书雷同性分析</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kern w:val="2"/>
                <w:sz w:val="24"/>
                <w:szCs w:val="24"/>
                <w:lang w:val="en-US" w:eastAsia="zh-CN" w:bidi="ar-SA"/>
              </w:rPr>
            </w:pPr>
            <w:r>
              <w:rPr>
                <w:rFonts w:hint="eastAsia" w:ascii="宋体" w:hAnsi="宋体" w:eastAsia="宋体" w:cs="宋体"/>
                <w:b/>
                <w:bCs/>
                <w:sz w:val="24"/>
                <w:szCs w:val="24"/>
                <w:lang w:val="en-US" w:eastAsia="zh-CN"/>
              </w:rPr>
              <w:t>文件制作机器码、文件创建标识码有相同的按废标处理。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1136"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197"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81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b/>
                <w:sz w:val="24"/>
                <w:szCs w:val="24"/>
              </w:rPr>
              <w:t>注：</w:t>
            </w:r>
            <w:r>
              <w:rPr>
                <w:rFonts w:hint="eastAsia" w:ascii="宋体" w:hAnsi="宋体" w:eastAsia="宋体" w:cs="宋体"/>
                <w:b/>
                <w:sz w:val="24"/>
                <w:szCs w:val="24"/>
                <w:lang w:eastAsia="zh-CN"/>
              </w:rPr>
              <w:t>响应文件</w:t>
            </w:r>
            <w:r>
              <w:rPr>
                <w:rFonts w:hint="eastAsia" w:ascii="宋体" w:hAnsi="宋体" w:eastAsia="宋体" w:cs="宋体"/>
                <w:b/>
                <w:sz w:val="24"/>
                <w:szCs w:val="24"/>
              </w:rPr>
              <w:t>中附原件扫描件，资料不全或不合格者视为未通过资格审查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136"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2.1.2</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197" w:type="dxa"/>
            <w:vMerge w:val="restart"/>
            <w:tcBorders>
              <w:top w:val="single" w:color="000000" w:sz="4" w:space="0"/>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符合性</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评审标准</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241" w:firstLineChars="100"/>
              <w:jc w:val="both"/>
              <w:textAlignment w:val="auto"/>
              <w:rPr>
                <w:rFonts w:hint="eastAsia" w:ascii="宋体" w:hAnsi="宋体" w:eastAsia="宋体" w:cs="宋体"/>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名称</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1136" w:type="dxa"/>
            <w:vMerge w:val="continue"/>
            <w:tcBorders>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197" w:type="dxa"/>
            <w:vMerge w:val="continue"/>
            <w:tcBorders>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签字盖章</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w:t>
            </w:r>
            <w:r>
              <w:rPr>
                <w:rFonts w:hint="eastAsia" w:ascii="宋体" w:hAnsi="宋体" w:eastAsia="宋体" w:cs="宋体"/>
                <w:color w:val="000000"/>
                <w:sz w:val="24"/>
                <w:szCs w:val="24"/>
                <w:lang w:eastAsia="zh-CN"/>
              </w:rPr>
              <w:t>征集文件</w:t>
            </w:r>
            <w:r>
              <w:rPr>
                <w:rFonts w:hint="eastAsia" w:ascii="宋体" w:hAnsi="宋体" w:eastAsia="宋体" w:cs="宋体"/>
                <w:color w:val="000000"/>
                <w:sz w:val="24"/>
                <w:szCs w:val="24"/>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1136" w:type="dxa"/>
            <w:vMerge w:val="continue"/>
            <w:tcBorders>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197" w:type="dxa"/>
            <w:vMerge w:val="continue"/>
            <w:tcBorders>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响应内容</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1.3.1</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1136" w:type="dxa"/>
            <w:vMerge w:val="continue"/>
            <w:tcBorders>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197" w:type="dxa"/>
            <w:vMerge w:val="continue"/>
            <w:tcBorders>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质量要求</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1.3.2</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136" w:type="dxa"/>
            <w:vMerge w:val="continue"/>
            <w:tcBorders>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197" w:type="dxa"/>
            <w:vMerge w:val="continue"/>
            <w:tcBorders>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框架协议的期限</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1.3.3</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136"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197"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响应文件有效期</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3.4.1</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1136"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197"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其他要求</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符合征集文件规定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23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条款号</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条款内容</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23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964" w:firstLineChars="400"/>
              <w:jc w:val="both"/>
              <w:textAlignment w:val="auto"/>
              <w:rPr>
                <w:rFonts w:hint="eastAsia" w:ascii="宋体" w:hAnsi="宋体" w:eastAsia="宋体" w:cs="宋体"/>
                <w:b/>
                <w:sz w:val="24"/>
                <w:szCs w:val="24"/>
              </w:rPr>
            </w:pPr>
            <w:r>
              <w:rPr>
                <w:rFonts w:hint="eastAsia" w:ascii="宋体" w:hAnsi="宋体" w:eastAsia="宋体" w:cs="宋体"/>
                <w:b/>
                <w:sz w:val="24"/>
                <w:szCs w:val="24"/>
              </w:rPr>
              <w:t>2.2.1</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分值构成</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（总分100分）</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技术</w:t>
            </w:r>
            <w:r>
              <w:rPr>
                <w:rFonts w:hint="eastAsia" w:ascii="宋体" w:hAnsi="宋体" w:eastAsia="宋体" w:cs="宋体"/>
                <w:color w:val="000000"/>
                <w:sz w:val="24"/>
                <w:szCs w:val="24"/>
                <w:lang w:eastAsia="zh-CN"/>
              </w:rPr>
              <w:t>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50</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分</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sz w:val="24"/>
                <w:szCs w:val="24"/>
                <w:lang w:eastAsia="zh-CN"/>
              </w:rPr>
              <w:t>商务标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50</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2333"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条款号</w:t>
            </w:r>
          </w:p>
        </w:tc>
        <w:tc>
          <w:tcPr>
            <w:tcW w:w="2128"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评分因素</w:t>
            </w:r>
          </w:p>
        </w:tc>
        <w:tc>
          <w:tcPr>
            <w:tcW w:w="599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jc w:val="center"/>
        </w:trPr>
        <w:tc>
          <w:tcPr>
            <w:tcW w:w="113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2.2.2</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kern w:val="2"/>
                <w:sz w:val="24"/>
                <w:szCs w:val="24"/>
                <w:lang w:val="en-US" w:eastAsia="zh-CN" w:bidi="ar-SA"/>
              </w:rPr>
            </w:pPr>
          </w:p>
        </w:tc>
        <w:tc>
          <w:tcPr>
            <w:tcW w:w="1197"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技术标</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分）</w:t>
            </w:r>
          </w:p>
        </w:tc>
        <w:tc>
          <w:tcPr>
            <w:tcW w:w="2128" w:type="dxa"/>
            <w:tcBorders>
              <w:top w:val="single" w:color="000000" w:sz="4" w:space="0"/>
              <w:left w:val="single" w:color="auto" w:sz="4" w:space="0"/>
              <w:bottom w:val="single" w:color="auto" w:sz="4" w:space="0"/>
              <w:right w:val="single" w:color="auto" w:sz="4" w:space="0"/>
            </w:tcBorders>
            <w:noWrap w:val="0"/>
            <w:vAlign w:val="center"/>
          </w:tcPr>
          <w:p>
            <w:pPr>
              <w:spacing w:line="520" w:lineRule="exact"/>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机构设置与</w:t>
            </w:r>
          </w:p>
          <w:p>
            <w:pPr>
              <w:spacing w:line="520" w:lineRule="exact"/>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管理制度</w:t>
            </w:r>
          </w:p>
          <w:p>
            <w:pPr>
              <w:spacing w:line="520" w:lineRule="exact"/>
              <w:ind w:firstLine="240" w:firstLineChars="10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5998" w:type="dxa"/>
            <w:tcBorders>
              <w:top w:val="single" w:color="000000" w:sz="4" w:space="0"/>
              <w:left w:val="single" w:color="auto" w:sz="4" w:space="0"/>
              <w:bottom w:val="single" w:color="auto" w:sz="4" w:space="0"/>
              <w:right w:val="single" w:color="000000" w:sz="4" w:space="0"/>
            </w:tcBorders>
            <w:noWrap w:val="0"/>
            <w:vAlign w:val="center"/>
          </w:tcPr>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①机构设置科学合理、分工明确</w:t>
            </w:r>
            <w:r>
              <w:rPr>
                <w:rFonts w:hint="eastAsia" w:ascii="宋体" w:hAnsi="宋体" w:eastAsia="宋体" w:cs="宋体"/>
                <w:sz w:val="24"/>
                <w:szCs w:val="24"/>
                <w:lang w:eastAsia="zh-CN"/>
              </w:rPr>
              <w:t>，</w:t>
            </w:r>
            <w:r>
              <w:rPr>
                <w:rFonts w:hint="eastAsia" w:ascii="宋体" w:hAnsi="宋体" w:eastAsia="宋体" w:cs="宋体"/>
                <w:sz w:val="24"/>
                <w:szCs w:val="24"/>
              </w:rPr>
              <w:t>项目组人员专业配备合理；管理制度健全、合理</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6分</w:t>
            </w:r>
            <w:r>
              <w:rPr>
                <w:rFonts w:hint="eastAsia" w:ascii="宋体" w:hAnsi="宋体" w:eastAsia="宋体" w:cs="宋体"/>
                <w:sz w:val="24"/>
                <w:szCs w:val="24"/>
              </w:rPr>
              <w:t xml:space="preserve">； </w:t>
            </w:r>
          </w:p>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②机构设置科学</w:t>
            </w:r>
            <w:r>
              <w:rPr>
                <w:rFonts w:hint="eastAsia" w:ascii="宋体" w:hAnsi="宋体" w:eastAsia="宋体" w:cs="宋体"/>
                <w:sz w:val="24"/>
                <w:szCs w:val="24"/>
                <w:lang w:eastAsia="zh-CN"/>
              </w:rPr>
              <w:t>较</w:t>
            </w:r>
            <w:r>
              <w:rPr>
                <w:rFonts w:hint="eastAsia" w:ascii="宋体" w:hAnsi="宋体" w:eastAsia="宋体" w:cs="宋体"/>
                <w:sz w:val="24"/>
                <w:szCs w:val="24"/>
              </w:rPr>
              <w:t>合理、分工</w:t>
            </w:r>
            <w:r>
              <w:rPr>
                <w:rFonts w:hint="eastAsia" w:ascii="宋体" w:hAnsi="宋体" w:eastAsia="宋体" w:cs="宋体"/>
                <w:sz w:val="24"/>
                <w:szCs w:val="24"/>
                <w:lang w:eastAsia="zh-CN"/>
              </w:rPr>
              <w:t>较</w:t>
            </w:r>
            <w:r>
              <w:rPr>
                <w:rFonts w:hint="eastAsia" w:ascii="宋体" w:hAnsi="宋体" w:eastAsia="宋体" w:cs="宋体"/>
                <w:sz w:val="24"/>
                <w:szCs w:val="24"/>
              </w:rPr>
              <w:t>明确</w:t>
            </w:r>
            <w:r>
              <w:rPr>
                <w:rFonts w:hint="eastAsia" w:ascii="宋体" w:hAnsi="宋体" w:eastAsia="宋体" w:cs="宋体"/>
                <w:sz w:val="24"/>
                <w:szCs w:val="24"/>
                <w:lang w:eastAsia="zh-CN"/>
              </w:rPr>
              <w:t>，</w:t>
            </w:r>
            <w:r>
              <w:rPr>
                <w:rFonts w:hint="eastAsia" w:ascii="宋体" w:hAnsi="宋体" w:eastAsia="宋体" w:cs="宋体"/>
                <w:sz w:val="24"/>
                <w:szCs w:val="24"/>
              </w:rPr>
              <w:t>项目组人员专业配备</w:t>
            </w:r>
            <w:r>
              <w:rPr>
                <w:rFonts w:hint="eastAsia" w:ascii="宋体" w:hAnsi="宋体" w:eastAsia="宋体" w:cs="宋体"/>
                <w:sz w:val="24"/>
                <w:szCs w:val="24"/>
                <w:lang w:eastAsia="zh-CN"/>
              </w:rPr>
              <w:t>较</w:t>
            </w:r>
            <w:r>
              <w:rPr>
                <w:rFonts w:hint="eastAsia" w:ascii="宋体" w:hAnsi="宋体" w:eastAsia="宋体" w:cs="宋体"/>
                <w:sz w:val="24"/>
                <w:szCs w:val="24"/>
              </w:rPr>
              <w:t>合理</w:t>
            </w:r>
            <w:r>
              <w:rPr>
                <w:rFonts w:hint="eastAsia" w:ascii="宋体" w:hAnsi="宋体" w:eastAsia="宋体" w:cs="宋体"/>
                <w:sz w:val="24"/>
                <w:szCs w:val="24"/>
                <w:lang w:eastAsia="zh-CN"/>
              </w:rPr>
              <w:t>；</w:t>
            </w:r>
            <w:r>
              <w:rPr>
                <w:rFonts w:hint="eastAsia" w:ascii="宋体" w:hAnsi="宋体" w:eastAsia="宋体" w:cs="宋体"/>
                <w:sz w:val="24"/>
                <w:szCs w:val="24"/>
              </w:rPr>
              <w:t>管理制度较健全、较合理</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3分</w:t>
            </w:r>
            <w:r>
              <w:rPr>
                <w:rFonts w:hint="eastAsia" w:ascii="宋体" w:hAnsi="宋体" w:eastAsia="宋体" w:cs="宋体"/>
                <w:sz w:val="24"/>
                <w:szCs w:val="24"/>
              </w:rPr>
              <w:t xml:space="preserve">； </w:t>
            </w:r>
          </w:p>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③机构设置科学</w:t>
            </w:r>
            <w:r>
              <w:rPr>
                <w:rFonts w:hint="eastAsia" w:ascii="宋体" w:hAnsi="宋体" w:eastAsia="宋体" w:cs="宋体"/>
                <w:sz w:val="24"/>
                <w:szCs w:val="24"/>
                <w:lang w:eastAsia="zh-CN"/>
              </w:rPr>
              <w:t>不</w:t>
            </w:r>
            <w:r>
              <w:rPr>
                <w:rFonts w:hint="eastAsia" w:ascii="宋体" w:hAnsi="宋体" w:eastAsia="宋体" w:cs="宋体"/>
                <w:sz w:val="24"/>
                <w:szCs w:val="24"/>
              </w:rPr>
              <w:t>合理、分工</w:t>
            </w:r>
            <w:r>
              <w:rPr>
                <w:rFonts w:hint="eastAsia" w:ascii="宋体" w:hAnsi="宋体" w:eastAsia="宋体" w:cs="宋体"/>
                <w:sz w:val="24"/>
                <w:szCs w:val="24"/>
                <w:lang w:eastAsia="zh-CN"/>
              </w:rPr>
              <w:t>不</w:t>
            </w:r>
            <w:r>
              <w:rPr>
                <w:rFonts w:hint="eastAsia" w:ascii="宋体" w:hAnsi="宋体" w:eastAsia="宋体" w:cs="宋体"/>
                <w:sz w:val="24"/>
                <w:szCs w:val="24"/>
              </w:rPr>
              <w:t>明确</w:t>
            </w:r>
            <w:r>
              <w:rPr>
                <w:rFonts w:hint="eastAsia" w:ascii="宋体" w:hAnsi="宋体" w:eastAsia="宋体" w:cs="宋体"/>
                <w:sz w:val="24"/>
                <w:szCs w:val="24"/>
                <w:lang w:eastAsia="zh-CN"/>
              </w:rPr>
              <w:t>，</w:t>
            </w:r>
            <w:r>
              <w:rPr>
                <w:rFonts w:hint="eastAsia" w:ascii="宋体" w:hAnsi="宋体" w:eastAsia="宋体" w:cs="宋体"/>
                <w:sz w:val="24"/>
                <w:szCs w:val="24"/>
              </w:rPr>
              <w:t>项目组人员专业配备</w:t>
            </w:r>
            <w:r>
              <w:rPr>
                <w:rFonts w:hint="eastAsia" w:ascii="宋体" w:hAnsi="宋体" w:eastAsia="宋体" w:cs="宋体"/>
                <w:sz w:val="24"/>
                <w:szCs w:val="24"/>
                <w:lang w:eastAsia="zh-CN"/>
              </w:rPr>
              <w:t>不</w:t>
            </w:r>
            <w:r>
              <w:rPr>
                <w:rFonts w:hint="eastAsia" w:ascii="宋体" w:hAnsi="宋体" w:eastAsia="宋体" w:cs="宋体"/>
                <w:sz w:val="24"/>
                <w:szCs w:val="24"/>
              </w:rPr>
              <w:t>合理</w:t>
            </w:r>
            <w:r>
              <w:rPr>
                <w:rFonts w:hint="eastAsia" w:ascii="宋体" w:hAnsi="宋体" w:eastAsia="宋体" w:cs="宋体"/>
                <w:sz w:val="24"/>
                <w:szCs w:val="24"/>
                <w:lang w:eastAsia="zh-CN"/>
              </w:rPr>
              <w:t>；</w:t>
            </w:r>
            <w:r>
              <w:rPr>
                <w:rFonts w:hint="eastAsia" w:ascii="宋体" w:hAnsi="宋体" w:eastAsia="宋体" w:cs="宋体"/>
                <w:sz w:val="24"/>
                <w:szCs w:val="24"/>
              </w:rPr>
              <w:t>管理制度不健全、不合理</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1分</w:t>
            </w:r>
            <w:r>
              <w:rPr>
                <w:rFonts w:hint="eastAsia" w:ascii="宋体" w:hAnsi="宋体" w:eastAsia="宋体" w:cs="宋体"/>
                <w:sz w:val="24"/>
                <w:szCs w:val="24"/>
              </w:rPr>
              <w:t xml:space="preserve">； </w:t>
            </w:r>
          </w:p>
          <w:p>
            <w:pPr>
              <w:spacing w:line="520" w:lineRule="exact"/>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④未提供方案者，得0分。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13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24"/>
                <w:szCs w:val="24"/>
              </w:rPr>
            </w:pPr>
          </w:p>
        </w:tc>
        <w:tc>
          <w:tcPr>
            <w:tcW w:w="1197" w:type="dxa"/>
            <w:vMerge w:val="continue"/>
            <w:tcBorders>
              <w:left w:val="single" w:color="000000" w:sz="4" w:space="0"/>
              <w:right w:val="single" w:color="auto" w:sz="4" w:space="0"/>
            </w:tcBorders>
            <w:noWrap w:val="0"/>
            <w:vAlign w:val="center"/>
          </w:tcPr>
          <w:p>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color w:val="auto"/>
                <w:sz w:val="24"/>
                <w:szCs w:val="24"/>
              </w:rPr>
            </w:pPr>
          </w:p>
        </w:tc>
        <w:tc>
          <w:tcPr>
            <w:tcW w:w="2128" w:type="dxa"/>
            <w:tcBorders>
              <w:top w:val="single" w:color="auto" w:sz="4" w:space="0"/>
              <w:left w:val="single" w:color="auto" w:sz="4" w:space="0"/>
              <w:right w:val="single" w:color="auto" w:sz="4" w:space="0"/>
            </w:tcBorders>
            <w:noWrap w:val="0"/>
            <w:vAlign w:val="center"/>
          </w:tcPr>
          <w:p>
            <w:pPr>
              <w:spacing w:line="520" w:lineRule="exact"/>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项目工作流程和</w:t>
            </w:r>
          </w:p>
          <w:p>
            <w:pPr>
              <w:spacing w:line="520" w:lineRule="exact"/>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内部运作机制</w:t>
            </w:r>
          </w:p>
          <w:p>
            <w:pPr>
              <w:spacing w:line="520" w:lineRule="exact"/>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p>
            <w:pPr>
              <w:spacing w:line="520" w:lineRule="exact"/>
              <w:ind w:firstLine="240" w:firstLineChars="100"/>
              <w:jc w:val="center"/>
              <w:rPr>
                <w:rFonts w:hint="eastAsia" w:ascii="宋体" w:hAnsi="宋体" w:eastAsia="宋体" w:cs="宋体"/>
                <w:kern w:val="2"/>
                <w:sz w:val="24"/>
                <w:szCs w:val="24"/>
                <w:lang w:val="en-US" w:eastAsia="zh-CN" w:bidi="ar-SA"/>
              </w:rPr>
            </w:pPr>
          </w:p>
        </w:tc>
        <w:tc>
          <w:tcPr>
            <w:tcW w:w="599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①项目工作流程和内部运作机制齐全，作业操作规范内容全面、管理运作流程清晰、各项管理规章制度健全，可操作性强</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6分</w:t>
            </w:r>
            <w:r>
              <w:rPr>
                <w:rFonts w:hint="eastAsia" w:ascii="宋体" w:hAnsi="宋体" w:eastAsia="宋体" w:cs="宋体"/>
                <w:sz w:val="24"/>
                <w:szCs w:val="24"/>
              </w:rPr>
              <w:t>；</w:t>
            </w:r>
          </w:p>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②项目工作流程和内部运作机制较全面，作业操作规范内容较全面、管理运作流程较清晰、各项管理规章制度较健全，可操作性较强</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3分</w:t>
            </w:r>
            <w:r>
              <w:rPr>
                <w:rFonts w:hint="eastAsia" w:ascii="宋体" w:hAnsi="宋体" w:eastAsia="宋体" w:cs="宋体"/>
                <w:sz w:val="24"/>
                <w:szCs w:val="24"/>
              </w:rPr>
              <w:t>；</w:t>
            </w:r>
          </w:p>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③项目工作流程和内部运作机制基本全面，作业操作规范内容基本全面、管理运作流程基本清晰、各项管理规章制度基本健全，可操作性一般</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1分</w:t>
            </w:r>
            <w:r>
              <w:rPr>
                <w:rFonts w:hint="eastAsia" w:ascii="宋体" w:hAnsi="宋体" w:eastAsia="宋体" w:cs="宋体"/>
                <w:sz w:val="24"/>
                <w:szCs w:val="24"/>
              </w:rPr>
              <w:t>；</w:t>
            </w:r>
          </w:p>
          <w:p>
            <w:pPr>
              <w:spacing w:line="520" w:lineRule="exact"/>
              <w:ind w:firstLine="240" w:firstLineChars="10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④未提供方案者，得0分。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13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24"/>
                <w:szCs w:val="24"/>
              </w:rPr>
            </w:pPr>
          </w:p>
        </w:tc>
        <w:tc>
          <w:tcPr>
            <w:tcW w:w="1197" w:type="dxa"/>
            <w:vMerge w:val="continue"/>
            <w:tcBorders>
              <w:left w:val="single" w:color="000000" w:sz="4" w:space="0"/>
              <w:right w:val="single" w:color="auto" w:sz="4" w:space="0"/>
            </w:tcBorders>
            <w:noWrap w:val="0"/>
            <w:vAlign w:val="center"/>
          </w:tcPr>
          <w:p>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color w:val="auto"/>
                <w:sz w:val="24"/>
                <w:szCs w:val="24"/>
              </w:rPr>
            </w:pPr>
          </w:p>
        </w:tc>
        <w:tc>
          <w:tcPr>
            <w:tcW w:w="2128" w:type="dxa"/>
            <w:tcBorders>
              <w:top w:val="single" w:color="auto" w:sz="4" w:space="0"/>
              <w:left w:val="single" w:color="auto" w:sz="4" w:space="0"/>
              <w:right w:val="single" w:color="auto" w:sz="4" w:space="0"/>
            </w:tcBorders>
            <w:noWrap w:val="0"/>
            <w:vAlign w:val="center"/>
          </w:tcPr>
          <w:p>
            <w:pPr>
              <w:spacing w:line="520" w:lineRule="exact"/>
              <w:ind w:firstLine="240" w:firstLineChars="10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质量管理体系与措施（</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599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①质量目标明确、保证措施全面，作业操作规范内容全面、管理运作流程清晰、各项管理规章制度健全，可操作性强</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6分</w:t>
            </w:r>
            <w:r>
              <w:rPr>
                <w:rFonts w:hint="eastAsia" w:ascii="宋体" w:hAnsi="宋体" w:eastAsia="宋体" w:cs="宋体"/>
                <w:sz w:val="24"/>
                <w:szCs w:val="24"/>
              </w:rPr>
              <w:t xml:space="preserve">； </w:t>
            </w:r>
          </w:p>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②质量目标较明确、保证措施较全面，作业操作规范内容较全面、管理运作流程较清晰、各项管理规章制度较健全，可操作性较强</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3分</w:t>
            </w:r>
            <w:r>
              <w:rPr>
                <w:rFonts w:hint="eastAsia" w:ascii="宋体" w:hAnsi="宋体" w:eastAsia="宋体" w:cs="宋体"/>
                <w:sz w:val="24"/>
                <w:szCs w:val="24"/>
              </w:rPr>
              <w:t xml:space="preserve">；  </w:t>
            </w:r>
          </w:p>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③质量目标基本明确、保证措施基本全面，作业操作规范内容基本全面、管理运作流程基本清晰、各项管理规章制度基本健全，可操作性一般</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1分</w:t>
            </w:r>
            <w:r>
              <w:rPr>
                <w:rFonts w:hint="eastAsia" w:ascii="宋体" w:hAnsi="宋体" w:eastAsia="宋体" w:cs="宋体"/>
                <w:sz w:val="24"/>
                <w:szCs w:val="24"/>
              </w:rPr>
              <w:t xml:space="preserve">；  </w:t>
            </w:r>
          </w:p>
          <w:p>
            <w:pPr>
              <w:pStyle w:val="7"/>
              <w:ind w:left="0" w:leftChars="0"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④未提供方案者，得0分。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13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24"/>
                <w:szCs w:val="24"/>
              </w:rPr>
            </w:pPr>
          </w:p>
        </w:tc>
        <w:tc>
          <w:tcPr>
            <w:tcW w:w="1197" w:type="dxa"/>
            <w:vMerge w:val="continue"/>
            <w:tcBorders>
              <w:left w:val="single" w:color="000000" w:sz="4" w:space="0"/>
              <w:right w:val="single" w:color="auto" w:sz="4" w:space="0"/>
            </w:tcBorders>
            <w:noWrap w:val="0"/>
            <w:vAlign w:val="center"/>
          </w:tcPr>
          <w:p>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color w:val="auto"/>
                <w:sz w:val="24"/>
                <w:szCs w:val="24"/>
              </w:rPr>
            </w:pPr>
          </w:p>
        </w:tc>
        <w:tc>
          <w:tcPr>
            <w:tcW w:w="2128" w:type="dxa"/>
            <w:tcBorders>
              <w:top w:val="single" w:color="auto" w:sz="4" w:space="0"/>
              <w:left w:val="single" w:color="auto" w:sz="4" w:space="0"/>
              <w:right w:val="single" w:color="auto" w:sz="4" w:space="0"/>
            </w:tcBorders>
            <w:noWrap w:val="0"/>
            <w:vAlign w:val="center"/>
          </w:tcPr>
          <w:p>
            <w:pPr>
              <w:spacing w:line="520" w:lineRule="exact"/>
              <w:ind w:firstLine="240" w:firstLineChars="10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进度管理体系与措施（</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599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①工作进度安排科学合理、有序、切实可行，成果提交计划有效的满足业主单位要求</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6分</w:t>
            </w:r>
            <w:r>
              <w:rPr>
                <w:rFonts w:hint="eastAsia" w:ascii="宋体" w:hAnsi="宋体" w:eastAsia="宋体" w:cs="宋体"/>
                <w:sz w:val="24"/>
                <w:szCs w:val="24"/>
              </w:rPr>
              <w:t xml:space="preserve">； </w:t>
            </w:r>
          </w:p>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②工作进度安排科学合理、有序、切实基本可行，成果提交计划基本满足业主单位要求</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3分</w:t>
            </w:r>
            <w:r>
              <w:rPr>
                <w:rFonts w:hint="eastAsia" w:ascii="宋体" w:hAnsi="宋体" w:eastAsia="宋体" w:cs="宋体"/>
                <w:sz w:val="24"/>
                <w:szCs w:val="24"/>
              </w:rPr>
              <w:t xml:space="preserve">； </w:t>
            </w:r>
          </w:p>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③工作进度安排科学合理、有序、切实不可行，成果提交计划不满足业主单位要求</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1分</w:t>
            </w:r>
            <w:r>
              <w:rPr>
                <w:rFonts w:hint="eastAsia" w:ascii="宋体" w:hAnsi="宋体" w:eastAsia="宋体" w:cs="宋体"/>
                <w:sz w:val="24"/>
                <w:szCs w:val="24"/>
              </w:rPr>
              <w:t xml:space="preserve">； </w:t>
            </w:r>
          </w:p>
          <w:p>
            <w:pPr>
              <w:pStyle w:val="7"/>
              <w:ind w:left="0" w:leftChars="0"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④未提供方案者，得0分。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13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24"/>
                <w:szCs w:val="24"/>
              </w:rPr>
            </w:pPr>
          </w:p>
        </w:tc>
        <w:tc>
          <w:tcPr>
            <w:tcW w:w="1197" w:type="dxa"/>
            <w:vMerge w:val="continue"/>
            <w:tcBorders>
              <w:left w:val="single" w:color="000000" w:sz="4" w:space="0"/>
              <w:right w:val="single" w:color="auto" w:sz="4" w:space="0"/>
            </w:tcBorders>
            <w:noWrap w:val="0"/>
            <w:vAlign w:val="center"/>
          </w:tcPr>
          <w:p>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color w:val="auto"/>
                <w:sz w:val="24"/>
                <w:szCs w:val="24"/>
              </w:rPr>
            </w:pPr>
          </w:p>
        </w:tc>
        <w:tc>
          <w:tcPr>
            <w:tcW w:w="2128" w:type="dxa"/>
            <w:tcBorders>
              <w:top w:val="single" w:color="auto" w:sz="4" w:space="0"/>
              <w:left w:val="single" w:color="auto" w:sz="4" w:space="0"/>
              <w:right w:val="single" w:color="auto" w:sz="4" w:space="0"/>
            </w:tcBorders>
            <w:noWrap w:val="0"/>
            <w:vAlign w:val="center"/>
          </w:tcPr>
          <w:p>
            <w:pPr>
              <w:spacing w:line="520" w:lineRule="exact"/>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对各阶段的工作内容、工作重点、难点分析及对策（</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599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①对各阶段的工作内容、工作重点、难点分析方案可操作性强、措施清晰、对本项目重难点分析得当及与之相应的合理化建议合理、到位、切实可行</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6分</w:t>
            </w:r>
            <w:r>
              <w:rPr>
                <w:rFonts w:hint="eastAsia" w:ascii="宋体" w:hAnsi="宋体" w:eastAsia="宋体" w:cs="宋体"/>
                <w:sz w:val="24"/>
                <w:szCs w:val="24"/>
              </w:rPr>
              <w:t xml:space="preserve">；  </w:t>
            </w:r>
          </w:p>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②对各阶段的工作内容、工作重点、难点分析方案可操作性强一般、对本项目重难点分析一般与之相应的合理化建议较合理、到位、切实可行</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3分</w:t>
            </w:r>
            <w:r>
              <w:rPr>
                <w:rFonts w:hint="eastAsia" w:ascii="宋体" w:hAnsi="宋体" w:eastAsia="宋体" w:cs="宋体"/>
                <w:sz w:val="24"/>
                <w:szCs w:val="24"/>
              </w:rPr>
              <w:t xml:space="preserve">； </w:t>
            </w:r>
          </w:p>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③对各阶段的工作内容、工作重点、难点分析方案措施不清晰、对本项目重难点分析不到位与之相应的合理化建议不合理、不到位、不切实可行</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1分</w:t>
            </w:r>
            <w:r>
              <w:rPr>
                <w:rFonts w:hint="eastAsia" w:ascii="宋体" w:hAnsi="宋体" w:eastAsia="宋体" w:cs="宋体"/>
                <w:sz w:val="24"/>
                <w:szCs w:val="24"/>
              </w:rPr>
              <w:t xml:space="preserve">； </w:t>
            </w:r>
          </w:p>
          <w:p>
            <w:pPr>
              <w:spacing w:line="520" w:lineRule="exact"/>
              <w:ind w:firstLine="240" w:firstLineChars="10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④未提供方案者，得0分。</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13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24"/>
                <w:szCs w:val="24"/>
              </w:rPr>
            </w:pPr>
          </w:p>
        </w:tc>
        <w:tc>
          <w:tcPr>
            <w:tcW w:w="1197" w:type="dxa"/>
            <w:vMerge w:val="continue"/>
            <w:tcBorders>
              <w:left w:val="single" w:color="000000" w:sz="4" w:space="0"/>
              <w:right w:val="single" w:color="auto" w:sz="4" w:space="0"/>
            </w:tcBorders>
            <w:noWrap w:val="0"/>
            <w:vAlign w:val="center"/>
          </w:tcPr>
          <w:p>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color w:val="auto"/>
                <w:sz w:val="24"/>
                <w:szCs w:val="24"/>
              </w:rPr>
            </w:pPr>
          </w:p>
        </w:tc>
        <w:tc>
          <w:tcPr>
            <w:tcW w:w="2128" w:type="dxa"/>
            <w:tcBorders>
              <w:top w:val="single" w:color="auto" w:sz="4" w:space="0"/>
              <w:left w:val="single" w:color="auto" w:sz="4" w:space="0"/>
              <w:right w:val="single" w:color="auto" w:sz="4" w:space="0"/>
            </w:tcBorders>
            <w:noWrap w:val="0"/>
            <w:vAlign w:val="center"/>
          </w:tcPr>
          <w:p>
            <w:pPr>
              <w:spacing w:line="520" w:lineRule="exact"/>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针对项目的档案管理措施和方法</w:t>
            </w:r>
          </w:p>
          <w:p>
            <w:pPr>
              <w:spacing w:line="520" w:lineRule="exact"/>
              <w:ind w:firstLine="240" w:firstLineChars="10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599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①针对项目的档案管理措施和方法内容全面、措施和方法健全，可操作性强</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6分</w:t>
            </w:r>
            <w:r>
              <w:rPr>
                <w:rFonts w:hint="eastAsia" w:ascii="宋体" w:hAnsi="宋体" w:eastAsia="宋体" w:cs="宋体"/>
                <w:sz w:val="24"/>
                <w:szCs w:val="24"/>
              </w:rPr>
              <w:t xml:space="preserve">； </w:t>
            </w:r>
          </w:p>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②针对项目的档案管理措施和方法内容较全面、措施和方法基本健全，可操作性较强</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3分</w:t>
            </w:r>
            <w:r>
              <w:rPr>
                <w:rFonts w:hint="eastAsia" w:ascii="宋体" w:hAnsi="宋体" w:eastAsia="宋体" w:cs="宋体"/>
                <w:sz w:val="24"/>
                <w:szCs w:val="24"/>
              </w:rPr>
              <w:t xml:space="preserve">； </w:t>
            </w:r>
          </w:p>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③针对项目的档案管理措施和方法内容基本全面、可操作性一般</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1分</w:t>
            </w:r>
            <w:r>
              <w:rPr>
                <w:rFonts w:hint="eastAsia" w:ascii="宋体" w:hAnsi="宋体" w:eastAsia="宋体" w:cs="宋体"/>
                <w:sz w:val="24"/>
                <w:szCs w:val="24"/>
              </w:rPr>
              <w:t xml:space="preserve">； </w:t>
            </w:r>
          </w:p>
          <w:p>
            <w:pPr>
              <w:pStyle w:val="7"/>
              <w:ind w:left="0" w:leftChars="0"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④未提供方案者，得0分。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13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24"/>
                <w:szCs w:val="24"/>
              </w:rPr>
            </w:pPr>
          </w:p>
        </w:tc>
        <w:tc>
          <w:tcPr>
            <w:tcW w:w="1197" w:type="dxa"/>
            <w:vMerge w:val="continue"/>
            <w:tcBorders>
              <w:left w:val="single" w:color="000000" w:sz="4" w:space="0"/>
              <w:right w:val="single" w:color="auto" w:sz="4" w:space="0"/>
            </w:tcBorders>
            <w:noWrap w:val="0"/>
            <w:vAlign w:val="center"/>
          </w:tcPr>
          <w:p>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color w:val="auto"/>
                <w:sz w:val="24"/>
                <w:szCs w:val="24"/>
              </w:rPr>
            </w:pPr>
          </w:p>
        </w:tc>
        <w:tc>
          <w:tcPr>
            <w:tcW w:w="2128" w:type="dxa"/>
            <w:tcBorders>
              <w:top w:val="single" w:color="auto" w:sz="4" w:space="0"/>
              <w:left w:val="single" w:color="auto" w:sz="4" w:space="0"/>
              <w:right w:val="single" w:color="auto" w:sz="4" w:space="0"/>
            </w:tcBorders>
            <w:noWrap w:val="0"/>
            <w:vAlign w:val="center"/>
          </w:tcPr>
          <w:p>
            <w:pPr>
              <w:spacing w:line="520" w:lineRule="exact"/>
              <w:ind w:firstLine="240" w:firstLineChars="1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风险防范及</w:t>
            </w:r>
            <w:r>
              <w:rPr>
                <w:rFonts w:hint="eastAsia" w:ascii="宋体" w:hAnsi="宋体" w:eastAsia="宋体" w:cs="宋体"/>
                <w:sz w:val="24"/>
                <w:szCs w:val="24"/>
              </w:rPr>
              <w:t>保密</w:t>
            </w:r>
          </w:p>
          <w:p>
            <w:pPr>
              <w:spacing w:line="520" w:lineRule="exact"/>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保障措施（</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p>
            <w:pPr>
              <w:spacing w:line="520" w:lineRule="exact"/>
              <w:ind w:firstLine="240" w:firstLineChars="100"/>
              <w:jc w:val="center"/>
              <w:rPr>
                <w:rFonts w:hint="eastAsia" w:ascii="宋体" w:hAnsi="宋体" w:eastAsia="宋体" w:cs="宋体"/>
                <w:kern w:val="2"/>
                <w:sz w:val="24"/>
                <w:szCs w:val="24"/>
                <w:lang w:val="en-US" w:eastAsia="zh-CN" w:bidi="ar-SA"/>
              </w:rPr>
            </w:pPr>
          </w:p>
        </w:tc>
        <w:tc>
          <w:tcPr>
            <w:tcW w:w="599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①针对项目的保障措施内容完善、健全、可行性强</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6分</w:t>
            </w:r>
            <w:r>
              <w:rPr>
                <w:rFonts w:hint="eastAsia" w:ascii="宋体" w:hAnsi="宋体" w:eastAsia="宋体" w:cs="宋体"/>
                <w:sz w:val="24"/>
                <w:szCs w:val="24"/>
              </w:rPr>
              <w:t xml:space="preserve">； </w:t>
            </w:r>
          </w:p>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②针对项目的保障措施内容较完善、较健全、可行性较强</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3分</w:t>
            </w:r>
            <w:r>
              <w:rPr>
                <w:rFonts w:hint="eastAsia" w:ascii="宋体" w:hAnsi="宋体" w:eastAsia="宋体" w:cs="宋体"/>
                <w:sz w:val="24"/>
                <w:szCs w:val="24"/>
              </w:rPr>
              <w:t xml:space="preserve">； </w:t>
            </w:r>
          </w:p>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③针对项目的保障措施内容不完善、不健全、可行性不强</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1分</w:t>
            </w:r>
            <w:r>
              <w:rPr>
                <w:rFonts w:hint="eastAsia" w:ascii="宋体" w:hAnsi="宋体" w:eastAsia="宋体" w:cs="宋体"/>
                <w:sz w:val="24"/>
                <w:szCs w:val="24"/>
              </w:rPr>
              <w:t xml:space="preserve">； </w:t>
            </w:r>
          </w:p>
          <w:p>
            <w:pPr>
              <w:pStyle w:val="7"/>
              <w:ind w:left="0" w:leftChars="0"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④未提供方案者，得0分。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113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24"/>
                <w:szCs w:val="24"/>
              </w:rPr>
            </w:pPr>
          </w:p>
        </w:tc>
        <w:tc>
          <w:tcPr>
            <w:tcW w:w="1197" w:type="dxa"/>
            <w:vMerge w:val="continue"/>
            <w:tcBorders>
              <w:left w:val="single" w:color="000000" w:sz="4" w:space="0"/>
              <w:right w:val="single" w:color="auto" w:sz="4" w:space="0"/>
            </w:tcBorders>
            <w:noWrap w:val="0"/>
            <w:vAlign w:val="center"/>
          </w:tcPr>
          <w:p>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color w:val="auto"/>
                <w:sz w:val="24"/>
                <w:szCs w:val="24"/>
              </w:rPr>
            </w:pPr>
          </w:p>
        </w:tc>
        <w:tc>
          <w:tcPr>
            <w:tcW w:w="2128" w:type="dxa"/>
            <w:tcBorders>
              <w:top w:val="single" w:color="auto" w:sz="4" w:space="0"/>
              <w:left w:val="single" w:color="auto" w:sz="4" w:space="0"/>
              <w:right w:val="single" w:color="auto" w:sz="4" w:space="0"/>
            </w:tcBorders>
            <w:noWrap w:val="0"/>
            <w:vAlign w:val="center"/>
          </w:tcPr>
          <w:p>
            <w:pPr>
              <w:spacing w:line="520" w:lineRule="exact"/>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服务承诺</w:t>
            </w:r>
          </w:p>
          <w:p>
            <w:pPr>
              <w:spacing w:line="52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分） </w:t>
            </w:r>
          </w:p>
          <w:p>
            <w:pPr>
              <w:spacing w:line="520" w:lineRule="exact"/>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 xml:space="preserve"> </w:t>
            </w:r>
          </w:p>
        </w:tc>
        <w:tc>
          <w:tcPr>
            <w:tcW w:w="599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left="0" w:leftChars="0" w:firstLine="240" w:firstLineChars="100"/>
              <w:rPr>
                <w:rFonts w:hint="eastAsia" w:ascii="宋体" w:hAnsi="宋体" w:eastAsia="宋体" w:cs="宋体"/>
                <w:sz w:val="24"/>
                <w:szCs w:val="24"/>
              </w:rPr>
            </w:pPr>
            <w:r>
              <w:rPr>
                <w:rFonts w:hint="eastAsia" w:ascii="宋体" w:hAnsi="宋体" w:eastAsia="宋体" w:cs="宋体"/>
                <w:sz w:val="24"/>
                <w:szCs w:val="24"/>
              </w:rPr>
              <w:t>①在服务期内承诺参与人员与</w:t>
            </w:r>
            <w:r>
              <w:rPr>
                <w:rFonts w:hint="eastAsia" w:ascii="宋体" w:hAnsi="宋体" w:eastAsia="宋体" w:cs="宋体"/>
                <w:sz w:val="24"/>
                <w:szCs w:val="24"/>
                <w:lang w:eastAsia="zh-CN"/>
              </w:rPr>
              <w:t>响应</w:t>
            </w:r>
            <w:r>
              <w:rPr>
                <w:rFonts w:hint="eastAsia" w:ascii="宋体" w:hAnsi="宋体" w:eastAsia="宋体" w:cs="宋体"/>
                <w:sz w:val="24"/>
                <w:szCs w:val="24"/>
              </w:rPr>
              <w:t>文件中拟派人员相符且有</w:t>
            </w:r>
            <w:r>
              <w:rPr>
                <w:rFonts w:hint="eastAsia" w:ascii="宋体" w:hAnsi="宋体" w:eastAsia="宋体" w:cs="宋体"/>
                <w:sz w:val="24"/>
                <w:szCs w:val="24"/>
                <w:lang w:eastAsia="zh-CN"/>
              </w:rPr>
              <w:t>完善</w:t>
            </w:r>
            <w:r>
              <w:rPr>
                <w:rFonts w:hint="eastAsia" w:ascii="宋体" w:hAnsi="宋体" w:eastAsia="宋体" w:cs="宋体"/>
                <w:sz w:val="24"/>
                <w:szCs w:val="24"/>
              </w:rPr>
              <w:t>的保障措施</w:t>
            </w:r>
            <w:r>
              <w:rPr>
                <w:rFonts w:hint="eastAsia" w:ascii="宋体" w:hAnsi="宋体" w:eastAsia="宋体" w:cs="宋体"/>
                <w:sz w:val="24"/>
                <w:szCs w:val="24"/>
                <w:lang w:eastAsia="zh-CN"/>
              </w:rPr>
              <w:t>、</w:t>
            </w:r>
            <w:r>
              <w:rPr>
                <w:rFonts w:hint="eastAsia" w:ascii="宋体" w:hAnsi="宋体" w:eastAsia="宋体" w:cs="宋体"/>
                <w:sz w:val="24"/>
                <w:szCs w:val="24"/>
              </w:rPr>
              <w:t>在本项目实施过程中承诺接到采购人通知后给出相应解决方案执行性强，且有完善的保障措施</w:t>
            </w:r>
            <w:r>
              <w:rPr>
                <w:rFonts w:hint="eastAsia" w:ascii="宋体" w:hAnsi="宋体" w:eastAsia="宋体" w:cs="宋体"/>
                <w:sz w:val="24"/>
                <w:szCs w:val="24"/>
                <w:lang w:eastAsia="zh-CN"/>
              </w:rPr>
              <w:t>的等服务承诺，得</w:t>
            </w:r>
            <w:r>
              <w:rPr>
                <w:rFonts w:hint="eastAsia" w:ascii="宋体" w:hAnsi="宋体" w:eastAsia="宋体" w:cs="宋体"/>
                <w:sz w:val="24"/>
                <w:szCs w:val="24"/>
                <w:lang w:val="en-US" w:eastAsia="zh-CN"/>
              </w:rPr>
              <w:t>8分</w:t>
            </w:r>
            <w:r>
              <w:rPr>
                <w:rFonts w:hint="eastAsia" w:ascii="宋体" w:hAnsi="宋体" w:eastAsia="宋体" w:cs="宋体"/>
                <w:sz w:val="24"/>
                <w:szCs w:val="24"/>
              </w:rPr>
              <w:t xml:space="preserve">； </w:t>
            </w:r>
          </w:p>
          <w:p>
            <w:pPr>
              <w:spacing w:line="520" w:lineRule="exact"/>
              <w:ind w:left="0" w:leftChars="0" w:firstLine="240" w:firstLineChars="100"/>
              <w:rPr>
                <w:rFonts w:hint="eastAsia" w:ascii="宋体" w:hAnsi="宋体" w:eastAsia="宋体" w:cs="宋体"/>
                <w:sz w:val="24"/>
                <w:szCs w:val="24"/>
              </w:rPr>
            </w:pPr>
            <w:r>
              <w:rPr>
                <w:rFonts w:hint="eastAsia" w:ascii="宋体" w:hAnsi="宋体" w:eastAsia="宋体" w:cs="宋体"/>
                <w:sz w:val="24"/>
                <w:szCs w:val="24"/>
              </w:rPr>
              <w:t>②在服务期内承诺参与人员与</w:t>
            </w:r>
            <w:r>
              <w:rPr>
                <w:rFonts w:hint="eastAsia" w:ascii="宋体" w:hAnsi="宋体" w:eastAsia="宋体" w:cs="宋体"/>
                <w:sz w:val="24"/>
                <w:szCs w:val="24"/>
                <w:lang w:eastAsia="zh-CN"/>
              </w:rPr>
              <w:t>响应</w:t>
            </w:r>
            <w:r>
              <w:rPr>
                <w:rFonts w:hint="eastAsia" w:ascii="宋体" w:hAnsi="宋体" w:eastAsia="宋体" w:cs="宋体"/>
                <w:sz w:val="24"/>
                <w:szCs w:val="24"/>
              </w:rPr>
              <w:t>文件中拟派人员相符且有</w:t>
            </w:r>
            <w:r>
              <w:rPr>
                <w:rFonts w:hint="eastAsia" w:ascii="宋体" w:hAnsi="宋体" w:eastAsia="宋体" w:cs="宋体"/>
                <w:sz w:val="24"/>
                <w:szCs w:val="24"/>
                <w:lang w:eastAsia="zh-CN"/>
              </w:rPr>
              <w:t>较完善</w:t>
            </w:r>
            <w:r>
              <w:rPr>
                <w:rFonts w:hint="eastAsia" w:ascii="宋体" w:hAnsi="宋体" w:eastAsia="宋体" w:cs="宋体"/>
                <w:sz w:val="24"/>
                <w:szCs w:val="24"/>
              </w:rPr>
              <w:t>的保障措施</w:t>
            </w:r>
            <w:r>
              <w:rPr>
                <w:rFonts w:hint="eastAsia" w:ascii="宋体" w:hAnsi="宋体" w:eastAsia="宋体" w:cs="宋体"/>
                <w:sz w:val="24"/>
                <w:szCs w:val="24"/>
                <w:lang w:eastAsia="zh-CN"/>
              </w:rPr>
              <w:t>、</w:t>
            </w:r>
            <w:r>
              <w:rPr>
                <w:rFonts w:hint="eastAsia" w:ascii="宋体" w:hAnsi="宋体" w:eastAsia="宋体" w:cs="宋体"/>
                <w:sz w:val="24"/>
                <w:szCs w:val="24"/>
              </w:rPr>
              <w:t>在本项目实施过程中承诺接到采购人通知后给出相应解决方案执行性</w:t>
            </w:r>
            <w:r>
              <w:rPr>
                <w:rFonts w:hint="eastAsia" w:ascii="宋体" w:hAnsi="宋体" w:eastAsia="宋体" w:cs="宋体"/>
                <w:sz w:val="24"/>
                <w:szCs w:val="24"/>
                <w:lang w:eastAsia="zh-CN"/>
              </w:rPr>
              <w:t>较</w:t>
            </w:r>
            <w:r>
              <w:rPr>
                <w:rFonts w:hint="eastAsia" w:ascii="宋体" w:hAnsi="宋体" w:eastAsia="宋体" w:cs="宋体"/>
                <w:sz w:val="24"/>
                <w:szCs w:val="24"/>
              </w:rPr>
              <w:t>强，且有</w:t>
            </w:r>
            <w:r>
              <w:rPr>
                <w:rFonts w:hint="eastAsia" w:ascii="宋体" w:hAnsi="宋体" w:eastAsia="宋体" w:cs="宋体"/>
                <w:sz w:val="24"/>
                <w:szCs w:val="24"/>
                <w:lang w:eastAsia="zh-CN"/>
              </w:rPr>
              <w:t>较</w:t>
            </w:r>
            <w:r>
              <w:rPr>
                <w:rFonts w:hint="eastAsia" w:ascii="宋体" w:hAnsi="宋体" w:eastAsia="宋体" w:cs="宋体"/>
                <w:sz w:val="24"/>
                <w:szCs w:val="24"/>
              </w:rPr>
              <w:t>完善的保障措施</w:t>
            </w:r>
            <w:r>
              <w:rPr>
                <w:rFonts w:hint="eastAsia" w:ascii="宋体" w:hAnsi="宋体" w:eastAsia="宋体" w:cs="宋体"/>
                <w:sz w:val="24"/>
                <w:szCs w:val="24"/>
                <w:lang w:eastAsia="zh-CN"/>
              </w:rPr>
              <w:t>的等服务承诺，得</w:t>
            </w:r>
            <w:r>
              <w:rPr>
                <w:rFonts w:hint="eastAsia" w:ascii="宋体" w:hAnsi="宋体" w:eastAsia="宋体" w:cs="宋体"/>
                <w:sz w:val="24"/>
                <w:szCs w:val="24"/>
                <w:lang w:val="en-US" w:eastAsia="zh-CN"/>
              </w:rPr>
              <w:t>4分</w:t>
            </w:r>
            <w:r>
              <w:rPr>
                <w:rFonts w:hint="eastAsia" w:ascii="宋体" w:hAnsi="宋体" w:eastAsia="宋体" w:cs="宋体"/>
                <w:sz w:val="24"/>
                <w:szCs w:val="24"/>
              </w:rPr>
              <w:t xml:space="preserve">； </w:t>
            </w:r>
          </w:p>
          <w:p>
            <w:pPr>
              <w:spacing w:line="520" w:lineRule="exact"/>
              <w:ind w:left="0" w:leftChars="0" w:firstLine="240" w:firstLineChars="100"/>
              <w:rPr>
                <w:rFonts w:hint="eastAsia" w:ascii="宋体" w:hAnsi="宋体" w:eastAsia="宋体" w:cs="宋体"/>
                <w:sz w:val="24"/>
                <w:szCs w:val="24"/>
              </w:rPr>
            </w:pPr>
            <w:r>
              <w:rPr>
                <w:rFonts w:hint="eastAsia" w:ascii="宋体" w:hAnsi="宋体" w:eastAsia="宋体" w:cs="宋体"/>
                <w:sz w:val="24"/>
                <w:szCs w:val="24"/>
              </w:rPr>
              <w:t>③在服务期内承诺参与人员与</w:t>
            </w:r>
            <w:r>
              <w:rPr>
                <w:rFonts w:hint="eastAsia" w:ascii="宋体" w:hAnsi="宋体" w:eastAsia="宋体" w:cs="宋体"/>
                <w:sz w:val="24"/>
                <w:szCs w:val="24"/>
                <w:lang w:eastAsia="zh-CN"/>
              </w:rPr>
              <w:t>响应</w:t>
            </w:r>
            <w:r>
              <w:rPr>
                <w:rFonts w:hint="eastAsia" w:ascii="宋体" w:hAnsi="宋体" w:eastAsia="宋体" w:cs="宋体"/>
                <w:sz w:val="24"/>
                <w:szCs w:val="24"/>
              </w:rPr>
              <w:t>文件中拟派人员相符且有</w:t>
            </w:r>
            <w:r>
              <w:rPr>
                <w:rFonts w:hint="eastAsia" w:ascii="宋体" w:hAnsi="宋体" w:eastAsia="宋体" w:cs="宋体"/>
                <w:sz w:val="24"/>
                <w:szCs w:val="24"/>
                <w:lang w:eastAsia="zh-CN"/>
              </w:rPr>
              <w:t>不太完善</w:t>
            </w:r>
            <w:r>
              <w:rPr>
                <w:rFonts w:hint="eastAsia" w:ascii="宋体" w:hAnsi="宋体" w:eastAsia="宋体" w:cs="宋体"/>
                <w:sz w:val="24"/>
                <w:szCs w:val="24"/>
              </w:rPr>
              <w:t>的保障措施</w:t>
            </w:r>
            <w:r>
              <w:rPr>
                <w:rFonts w:hint="eastAsia" w:ascii="宋体" w:hAnsi="宋体" w:eastAsia="宋体" w:cs="宋体"/>
                <w:sz w:val="24"/>
                <w:szCs w:val="24"/>
                <w:lang w:eastAsia="zh-CN"/>
              </w:rPr>
              <w:t>、</w:t>
            </w:r>
            <w:r>
              <w:rPr>
                <w:rFonts w:hint="eastAsia" w:ascii="宋体" w:hAnsi="宋体" w:eastAsia="宋体" w:cs="宋体"/>
                <w:sz w:val="24"/>
                <w:szCs w:val="24"/>
              </w:rPr>
              <w:t>在本项目实施过程中承诺接到采购人通知后给出相应解决方案执行性</w:t>
            </w:r>
            <w:r>
              <w:rPr>
                <w:rFonts w:hint="eastAsia" w:ascii="宋体" w:hAnsi="宋体" w:eastAsia="宋体" w:cs="宋体"/>
                <w:sz w:val="24"/>
                <w:szCs w:val="24"/>
                <w:lang w:eastAsia="zh-CN"/>
              </w:rPr>
              <w:t>一般</w:t>
            </w:r>
            <w:r>
              <w:rPr>
                <w:rFonts w:hint="eastAsia" w:ascii="宋体" w:hAnsi="宋体" w:eastAsia="宋体" w:cs="宋体"/>
                <w:sz w:val="24"/>
                <w:szCs w:val="24"/>
              </w:rPr>
              <w:t>，且有</w:t>
            </w:r>
            <w:r>
              <w:rPr>
                <w:rFonts w:hint="eastAsia" w:ascii="宋体" w:hAnsi="宋体" w:eastAsia="宋体" w:cs="宋体"/>
                <w:sz w:val="24"/>
                <w:szCs w:val="24"/>
                <w:lang w:eastAsia="zh-CN"/>
              </w:rPr>
              <w:t>不太</w:t>
            </w:r>
            <w:r>
              <w:rPr>
                <w:rFonts w:hint="eastAsia" w:ascii="宋体" w:hAnsi="宋体" w:eastAsia="宋体" w:cs="宋体"/>
                <w:sz w:val="24"/>
                <w:szCs w:val="24"/>
              </w:rPr>
              <w:t>完善的保障措施</w:t>
            </w:r>
            <w:r>
              <w:rPr>
                <w:rFonts w:hint="eastAsia" w:ascii="宋体" w:hAnsi="宋体" w:eastAsia="宋体" w:cs="宋体"/>
                <w:sz w:val="24"/>
                <w:szCs w:val="24"/>
                <w:lang w:eastAsia="zh-CN"/>
              </w:rPr>
              <w:t>的等服务承诺，得</w:t>
            </w:r>
            <w:r>
              <w:rPr>
                <w:rFonts w:hint="eastAsia" w:ascii="宋体" w:hAnsi="宋体" w:eastAsia="宋体" w:cs="宋体"/>
                <w:sz w:val="24"/>
                <w:szCs w:val="24"/>
                <w:lang w:val="en-US" w:eastAsia="zh-CN"/>
              </w:rPr>
              <w:t>1分</w:t>
            </w:r>
            <w:r>
              <w:rPr>
                <w:rFonts w:hint="eastAsia" w:ascii="宋体" w:hAnsi="宋体" w:eastAsia="宋体" w:cs="宋体"/>
                <w:sz w:val="24"/>
                <w:szCs w:val="24"/>
              </w:rPr>
              <w:t xml:space="preserve">； </w:t>
            </w:r>
          </w:p>
          <w:p>
            <w:pPr>
              <w:spacing w:line="520" w:lineRule="exact"/>
              <w:ind w:left="0" w:leftChars="0"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④未提供方案者，得0分。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6" w:hRule="atLeast"/>
          <w:jc w:val="center"/>
        </w:trPr>
        <w:tc>
          <w:tcPr>
            <w:tcW w:w="1136" w:type="dxa"/>
            <w:vMerge w:val="restar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2.2.2</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ascii="Times New Roman" w:hAnsi="Times New Roman"/>
                <w:lang w:val="en-US" w:eastAsia="zh-CN"/>
              </w:rPr>
            </w:pPr>
          </w:p>
        </w:tc>
        <w:tc>
          <w:tcPr>
            <w:tcW w:w="1197" w:type="dxa"/>
            <w:vMerge w:val="restart"/>
            <w:tcBorders>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商务标</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p>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ascii="Times New Roman" w:hAnsi="Times New Roman"/>
                <w:color w:val="auto"/>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分）</w:t>
            </w:r>
          </w:p>
        </w:tc>
        <w:tc>
          <w:tcPr>
            <w:tcW w:w="212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注：企业业绩和项目负责人业绩不得重复计取</w:t>
            </w:r>
          </w:p>
        </w:tc>
        <w:tc>
          <w:tcPr>
            <w:tcW w:w="599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①企业业绩：</w:t>
            </w:r>
            <w:r>
              <w:rPr>
                <w:rFonts w:hint="eastAsia" w:ascii="宋体" w:hAnsi="宋体" w:eastAsia="宋体" w:cs="宋体"/>
                <w:color w:val="auto"/>
                <w:kern w:val="2"/>
                <w:sz w:val="24"/>
                <w:szCs w:val="24"/>
                <w:highlight w:val="none"/>
                <w:lang w:val="en-US" w:eastAsia="zh-CN" w:bidi="ar-SA"/>
              </w:rPr>
              <w:t>自2020年1月1日以来，供应商每提供一份类似项目业绩的得2分,最多得20分；</w:t>
            </w:r>
          </w:p>
          <w:p>
            <w:pPr>
              <w:spacing w:line="500" w:lineRule="exact"/>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注：提供能够供评委判断证明的包含关键信息的委托合同页原件扫描件，以合同协议书实际签订时间为准；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6" w:hRule="atLeast"/>
          <w:jc w:val="center"/>
        </w:trPr>
        <w:tc>
          <w:tcPr>
            <w:tcW w:w="113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ascii="Times New Roman" w:hAnsi="Times New Roman"/>
                <w:lang w:val="en-US" w:eastAsia="zh-CN"/>
              </w:rPr>
            </w:pPr>
          </w:p>
        </w:tc>
        <w:tc>
          <w:tcPr>
            <w:tcW w:w="1197" w:type="dxa"/>
            <w:vMerge w:val="continue"/>
            <w:tcBorders>
              <w:left w:val="single" w:color="000000" w:sz="4" w:space="0"/>
              <w:right w:val="single" w:color="auto" w:sz="4" w:space="0"/>
            </w:tcBorders>
            <w:noWrap w:val="0"/>
            <w:vAlign w:val="center"/>
          </w:tcPr>
          <w:p>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color w:val="auto"/>
                <w:sz w:val="24"/>
                <w:szCs w:val="24"/>
              </w:rPr>
            </w:pPr>
          </w:p>
        </w:tc>
        <w:tc>
          <w:tcPr>
            <w:tcW w:w="212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p>
        </w:tc>
        <w:tc>
          <w:tcPr>
            <w:tcW w:w="599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0" w:leftChars="0" w:firstLine="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②项目负责人业绩：</w:t>
            </w:r>
            <w:r>
              <w:rPr>
                <w:rFonts w:hint="eastAsia" w:ascii="宋体" w:hAnsi="宋体" w:eastAsia="宋体" w:cs="宋体"/>
                <w:b w:val="0"/>
                <w:bCs w:val="0"/>
                <w:color w:val="auto"/>
                <w:kern w:val="2"/>
                <w:sz w:val="24"/>
                <w:szCs w:val="24"/>
                <w:highlight w:val="none"/>
                <w:lang w:val="en-US" w:eastAsia="zh-CN" w:bidi="ar-SA"/>
              </w:rPr>
              <w:t>自2020年1月1日以来，供应商拟派项目负责人承担过类似项目业绩的，每提供一份得1分，最多得5分。</w:t>
            </w:r>
            <w:r>
              <w:rPr>
                <w:rFonts w:hint="eastAsia" w:ascii="宋体" w:hAnsi="宋体" w:eastAsia="宋体" w:cs="宋体"/>
                <w:b/>
                <w:bCs/>
                <w:color w:val="auto"/>
                <w:kern w:val="2"/>
                <w:sz w:val="24"/>
                <w:szCs w:val="24"/>
                <w:highlight w:val="none"/>
                <w:lang w:val="en-US" w:eastAsia="zh-CN" w:bidi="ar-SA"/>
              </w:rPr>
              <w:t xml:space="preserve"> </w:t>
            </w:r>
          </w:p>
          <w:p>
            <w:pPr>
              <w:spacing w:line="500" w:lineRule="exact"/>
              <w:ind w:left="0" w:leftChars="0" w:firstLine="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注：提供能够供评委判断证明的包含关键信息的委托合同页及盖有注册在本单位的造价工程师执业印章的业绩证明材料原件扫描件，以合同协议书实际签订时间为准；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1" w:hRule="atLeast"/>
          <w:jc w:val="center"/>
        </w:trPr>
        <w:tc>
          <w:tcPr>
            <w:tcW w:w="1136" w:type="dxa"/>
            <w:vMerge w:val="continue"/>
            <w:tcBorders>
              <w:left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197" w:type="dxa"/>
            <w:vMerge w:val="continue"/>
            <w:tcBorders>
              <w:left w:val="single" w:color="000000"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2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both"/>
              <w:rPr>
                <w:rFonts w:hint="eastAsia" w:ascii="宋体" w:hAnsi="宋体" w:eastAsia="宋体" w:cs="宋体"/>
                <w:sz w:val="24"/>
              </w:rPr>
            </w:pPr>
            <w:r>
              <w:rPr>
                <w:rFonts w:hint="eastAsia" w:ascii="宋体" w:hAnsi="宋体" w:eastAsia="宋体" w:cs="宋体"/>
                <w:sz w:val="24"/>
              </w:rPr>
              <w:t>项目负责人</w:t>
            </w:r>
          </w:p>
          <w:p>
            <w:pPr>
              <w:spacing w:line="520" w:lineRule="exact"/>
              <w:ind w:firstLine="720" w:firstLineChars="300"/>
              <w:jc w:val="both"/>
              <w:rPr>
                <w:rFonts w:hint="eastAsia" w:ascii="宋体" w:hAnsi="宋体" w:eastAsia="宋体" w:cs="宋体"/>
                <w:kern w:val="2"/>
                <w:sz w:val="24"/>
                <w:szCs w:val="22"/>
                <w:lang w:val="en-US" w:eastAsia="zh-CN" w:bidi="ar-SA"/>
              </w:rPr>
            </w:pPr>
            <w:r>
              <w:rPr>
                <w:rFonts w:hint="eastAsia" w:ascii="宋体" w:hAnsi="宋体" w:eastAsia="宋体" w:cs="宋体"/>
                <w:sz w:val="24"/>
              </w:rPr>
              <w:t>（5分）</w:t>
            </w:r>
          </w:p>
        </w:tc>
        <w:tc>
          <w:tcPr>
            <w:tcW w:w="599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拟派项目负责人具有一级注册造价工程师执业资格证书，且具有不少于5年工程造价咨询工作经验（</w:t>
            </w:r>
            <w:r>
              <w:rPr>
                <w:rFonts w:hint="eastAsia"/>
                <w:bCs/>
                <w:spacing w:val="-2"/>
                <w:sz w:val="24"/>
                <w:szCs w:val="24"/>
                <w:lang w:eastAsia="zh-CN"/>
              </w:rPr>
              <w:t>以</w:t>
            </w:r>
            <w:r>
              <w:rPr>
                <w:bCs/>
                <w:spacing w:val="-2"/>
                <w:sz w:val="24"/>
                <w:szCs w:val="24"/>
                <w:lang w:eastAsia="zh-CN"/>
              </w:rPr>
              <w:t>造价师证书</w:t>
            </w:r>
            <w:r>
              <w:rPr>
                <w:rFonts w:hint="eastAsia"/>
                <w:bCs/>
                <w:spacing w:val="-2"/>
                <w:sz w:val="24"/>
                <w:szCs w:val="24"/>
                <w:lang w:eastAsia="zh-CN"/>
              </w:rPr>
              <w:t>初始注册</w:t>
            </w:r>
            <w:r>
              <w:rPr>
                <w:bCs/>
                <w:spacing w:val="-2"/>
                <w:sz w:val="24"/>
                <w:szCs w:val="24"/>
                <w:lang w:eastAsia="zh-CN"/>
              </w:rPr>
              <w:t>日期起计算</w:t>
            </w:r>
            <w:r>
              <w:rPr>
                <w:rFonts w:hint="eastAsia" w:ascii="宋体" w:hAnsi="宋体" w:eastAsia="宋体" w:cs="宋体"/>
                <w:b w:val="0"/>
                <w:bCs w:val="0"/>
                <w:color w:val="auto"/>
                <w:kern w:val="2"/>
                <w:sz w:val="24"/>
                <w:szCs w:val="24"/>
                <w:highlight w:val="none"/>
                <w:lang w:val="en-US" w:eastAsia="zh-CN" w:bidi="ar-SA"/>
              </w:rPr>
              <w:t>）；同时具有工程类相关专业中级及以上职称证书，得5分。</w:t>
            </w:r>
          </w:p>
          <w:p>
            <w:pPr>
              <w:spacing w:line="500" w:lineRule="exact"/>
              <w:ind w:left="0" w:leftChars="0" w:firstLine="0" w:firstLineChars="0"/>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auto"/>
                <w:kern w:val="2"/>
                <w:sz w:val="24"/>
                <w:szCs w:val="24"/>
                <w:highlight w:val="none"/>
                <w:lang w:val="en-US" w:eastAsia="zh-CN" w:bidi="ar-SA"/>
              </w:rPr>
              <w:t>注：提供</w:t>
            </w:r>
            <w:r>
              <w:rPr>
                <w:rFonts w:hint="eastAsia" w:ascii="宋体" w:hAnsi="宋体" w:eastAsia="宋体" w:cs="宋体"/>
                <w:b/>
                <w:bCs/>
                <w:sz w:val="24"/>
                <w:szCs w:val="24"/>
              </w:rPr>
              <w:t>证书</w:t>
            </w:r>
            <w:r>
              <w:rPr>
                <w:rFonts w:hint="eastAsia" w:ascii="宋体" w:hAnsi="宋体" w:eastAsia="宋体" w:cs="宋体"/>
                <w:b/>
                <w:bCs/>
                <w:sz w:val="24"/>
                <w:szCs w:val="24"/>
                <w:lang w:eastAsia="zh-CN"/>
              </w:rPr>
              <w:t>原件扫描件及加盖单位盖章的</w:t>
            </w:r>
            <w:r>
              <w:rPr>
                <w:rFonts w:hint="eastAsia" w:ascii="宋体" w:hAnsi="宋体" w:eastAsia="宋体" w:cs="宋体"/>
                <w:b/>
                <w:bCs/>
                <w:sz w:val="24"/>
                <w:szCs w:val="24"/>
              </w:rPr>
              <w:t>查询网页截图</w:t>
            </w:r>
            <w:r>
              <w:rPr>
                <w:rFonts w:hint="eastAsia" w:ascii="宋体" w:hAnsi="宋体" w:eastAsia="宋体" w:cs="宋体"/>
                <w:b/>
                <w:bCs/>
                <w:sz w:val="24"/>
                <w:szCs w:val="24"/>
                <w:lang w:eastAsia="zh-CN"/>
              </w:rPr>
              <w:t>及社保证明；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1" w:hRule="atLeast"/>
          <w:jc w:val="center"/>
        </w:trPr>
        <w:tc>
          <w:tcPr>
            <w:tcW w:w="1136" w:type="dxa"/>
            <w:vMerge w:val="continue"/>
            <w:tcBorders>
              <w:left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197" w:type="dxa"/>
            <w:vMerge w:val="continue"/>
            <w:tcBorders>
              <w:left w:val="single" w:color="000000"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2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left="0" w:leftChars="0" w:firstLine="240" w:firstLineChars="100"/>
              <w:jc w:val="both"/>
              <w:rPr>
                <w:rFonts w:hint="eastAsia" w:ascii="宋体" w:hAnsi="宋体" w:eastAsia="宋体" w:cs="宋体"/>
                <w:sz w:val="24"/>
              </w:rPr>
            </w:pPr>
            <w:r>
              <w:rPr>
                <w:rFonts w:hint="eastAsia" w:ascii="宋体" w:hAnsi="宋体" w:eastAsia="宋体" w:cs="宋体"/>
                <w:sz w:val="24"/>
              </w:rPr>
              <w:t>项目部组成人员</w:t>
            </w:r>
          </w:p>
          <w:p>
            <w:pPr>
              <w:spacing w:line="520" w:lineRule="exact"/>
              <w:ind w:firstLine="480" w:firstLineChars="200"/>
              <w:jc w:val="both"/>
              <w:rPr>
                <w:rFonts w:hint="eastAsia" w:ascii="宋体" w:hAnsi="宋体" w:eastAsia="宋体" w:cs="宋体"/>
                <w:kern w:val="2"/>
                <w:sz w:val="24"/>
                <w:szCs w:val="22"/>
                <w:lang w:val="en-US" w:eastAsia="zh-CN" w:bidi="ar-SA"/>
              </w:rPr>
            </w:pPr>
            <w:r>
              <w:rPr>
                <w:rFonts w:hint="eastAsia" w:ascii="宋体" w:hAnsi="宋体" w:eastAsia="宋体" w:cs="宋体"/>
                <w:sz w:val="24"/>
              </w:rPr>
              <w:t>（20分）</w:t>
            </w:r>
          </w:p>
        </w:tc>
        <w:tc>
          <w:tcPr>
            <w:tcW w:w="5998" w:type="dxa"/>
            <w:tcBorders>
              <w:top w:val="single" w:color="auto" w:sz="4" w:space="0"/>
              <w:left w:val="single" w:color="auto" w:sz="4" w:space="0"/>
              <w:bottom w:val="single" w:color="auto" w:sz="4" w:space="0"/>
              <w:right w:val="single" w:color="auto" w:sz="4" w:space="0"/>
            </w:tcBorders>
            <w:noWrap w:val="0"/>
            <w:vAlign w:val="center"/>
          </w:tcPr>
          <w:p>
            <w:pPr>
              <w:pStyle w:val="43"/>
              <w:tabs>
                <w:tab w:val="left" w:pos="322"/>
              </w:tabs>
              <w:adjustRightInd w:val="0"/>
              <w:snapToGrid w:val="0"/>
              <w:spacing w:line="400" w:lineRule="exact"/>
              <w:ind w:left="0" w:leftChars="0" w:firstLine="0" w:firstLineChars="0"/>
              <w:jc w:val="both"/>
              <w:rPr>
                <w:bCs/>
                <w:spacing w:val="-2"/>
                <w:sz w:val="24"/>
                <w:szCs w:val="24"/>
                <w:lang w:eastAsia="zh-CN"/>
              </w:rPr>
            </w:pPr>
            <w:r>
              <w:rPr>
                <w:bCs/>
                <w:spacing w:val="-2"/>
                <w:sz w:val="24"/>
                <w:szCs w:val="24"/>
                <w:lang w:eastAsia="zh-CN"/>
              </w:rPr>
              <w:t>拟配备</w:t>
            </w:r>
            <w:r>
              <w:rPr>
                <w:rFonts w:hint="eastAsia" w:ascii="宋体" w:hAnsi="宋体" w:eastAsia="宋体" w:cs="宋体"/>
                <w:sz w:val="24"/>
              </w:rPr>
              <w:t>项目部组成人员</w:t>
            </w:r>
            <w:r>
              <w:rPr>
                <w:bCs/>
                <w:spacing w:val="-2"/>
                <w:sz w:val="24"/>
                <w:szCs w:val="24"/>
                <w:lang w:eastAsia="zh-CN"/>
              </w:rPr>
              <w:t>中（项目负责人除外）：</w:t>
            </w:r>
          </w:p>
          <w:p>
            <w:pPr>
              <w:pStyle w:val="36"/>
              <w:autoSpaceDE/>
              <w:autoSpaceDN/>
              <w:spacing w:line="520" w:lineRule="exact"/>
              <w:rPr>
                <w:rFonts w:hint="eastAsia" w:ascii="宋体" w:hAnsi="宋体" w:eastAsia="宋体" w:cs="宋体"/>
              </w:rPr>
            </w:pPr>
            <w:r>
              <w:rPr>
                <w:rFonts w:hint="eastAsia" w:ascii="宋体" w:hAnsi="宋体" w:eastAsia="宋体" w:cs="宋体"/>
                <w:lang w:eastAsia="zh-CN"/>
              </w:rPr>
              <w:t>具有注册</w:t>
            </w:r>
            <w:r>
              <w:rPr>
                <w:rFonts w:hint="eastAsia" w:ascii="宋体" w:hAnsi="宋体" w:eastAsia="宋体" w:cs="宋体"/>
              </w:rPr>
              <w:t>造价工程师</w:t>
            </w:r>
            <w:r>
              <w:rPr>
                <w:rFonts w:hint="eastAsia" w:ascii="宋体" w:hAnsi="宋体" w:eastAsia="宋体" w:cs="宋体"/>
                <w:b w:val="0"/>
                <w:bCs w:val="0"/>
                <w:color w:val="auto"/>
                <w:kern w:val="2"/>
                <w:sz w:val="24"/>
                <w:szCs w:val="24"/>
                <w:highlight w:val="none"/>
                <w:lang w:val="en-US" w:eastAsia="zh-CN" w:bidi="ar-SA"/>
              </w:rPr>
              <w:t>执业资格证书</w:t>
            </w:r>
            <w:r>
              <w:rPr>
                <w:rFonts w:hint="eastAsia" w:ascii="宋体" w:hAnsi="宋体" w:eastAsia="宋体" w:cs="宋体"/>
                <w:lang w:eastAsia="zh-CN"/>
              </w:rPr>
              <w:t>或</w:t>
            </w:r>
            <w:r>
              <w:rPr>
                <w:rFonts w:hint="eastAsia" w:ascii="宋体" w:hAnsi="宋体" w:eastAsia="宋体" w:cs="宋体"/>
                <w:b w:val="0"/>
                <w:bCs w:val="0"/>
                <w:color w:val="auto"/>
                <w:kern w:val="2"/>
                <w:sz w:val="24"/>
                <w:szCs w:val="24"/>
                <w:highlight w:val="none"/>
                <w:lang w:val="en-US" w:eastAsia="zh-CN" w:bidi="ar-SA"/>
              </w:rPr>
              <w:t>工程类相关专业中级及以上职称证书</w:t>
            </w:r>
            <w:r>
              <w:rPr>
                <w:rFonts w:hint="eastAsia" w:ascii="宋体" w:hAnsi="宋体" w:eastAsia="宋体" w:cs="宋体"/>
                <w:lang w:eastAsia="zh-CN"/>
              </w:rPr>
              <w:t>的</w:t>
            </w:r>
            <w:r>
              <w:rPr>
                <w:rFonts w:hint="eastAsia" w:ascii="宋体" w:hAnsi="宋体" w:eastAsia="宋体" w:cs="宋体"/>
              </w:rPr>
              <w:t>得</w:t>
            </w:r>
            <w:r>
              <w:rPr>
                <w:rFonts w:hint="eastAsia" w:ascii="宋体" w:hAnsi="宋体" w:eastAsia="宋体" w:cs="宋体"/>
                <w:lang w:val="en-US" w:eastAsia="zh-CN"/>
              </w:rPr>
              <w:t>2</w:t>
            </w:r>
            <w:r>
              <w:rPr>
                <w:rFonts w:hint="eastAsia" w:ascii="宋体" w:hAnsi="宋体" w:eastAsia="宋体" w:cs="宋体"/>
              </w:rPr>
              <w:t>分，最多得20分。</w:t>
            </w:r>
          </w:p>
          <w:p>
            <w:pPr>
              <w:pStyle w:val="36"/>
              <w:autoSpaceDE/>
              <w:autoSpaceDN/>
              <w:spacing w:line="520" w:lineRule="exact"/>
              <w:rPr>
                <w:rFonts w:hint="eastAsia" w:ascii="宋体" w:hAnsi="宋体" w:eastAsia="宋体" w:cs="宋体"/>
                <w:b/>
                <w:bCs/>
                <w:sz w:val="24"/>
                <w:szCs w:val="24"/>
                <w:lang w:eastAsia="zh-CN"/>
              </w:rPr>
            </w:pPr>
            <w:r>
              <w:rPr>
                <w:rFonts w:hint="eastAsia" w:ascii="宋体" w:hAnsi="宋体" w:eastAsia="宋体" w:cs="宋体"/>
                <w:b/>
                <w:bCs/>
                <w:color w:val="auto"/>
                <w:kern w:val="2"/>
                <w:sz w:val="24"/>
                <w:szCs w:val="24"/>
                <w:highlight w:val="none"/>
                <w:lang w:val="en-US" w:eastAsia="zh-CN" w:bidi="ar-SA"/>
              </w:rPr>
              <w:t>注：提供</w:t>
            </w:r>
            <w:r>
              <w:rPr>
                <w:rFonts w:hint="eastAsia" w:ascii="宋体" w:hAnsi="宋体" w:eastAsia="宋体" w:cs="宋体"/>
                <w:b/>
                <w:bCs/>
                <w:sz w:val="24"/>
                <w:szCs w:val="24"/>
              </w:rPr>
              <w:t>证书</w:t>
            </w:r>
            <w:r>
              <w:rPr>
                <w:rFonts w:hint="eastAsia" w:ascii="宋体" w:hAnsi="宋体" w:eastAsia="宋体" w:cs="宋体"/>
                <w:b/>
                <w:bCs/>
                <w:sz w:val="24"/>
                <w:szCs w:val="24"/>
                <w:lang w:eastAsia="zh-CN"/>
              </w:rPr>
              <w:t>原件扫描件及加盖单位盖章的</w:t>
            </w:r>
            <w:r>
              <w:rPr>
                <w:rFonts w:hint="eastAsia" w:ascii="宋体" w:hAnsi="宋体" w:eastAsia="宋体" w:cs="宋体"/>
                <w:b/>
                <w:bCs/>
                <w:sz w:val="24"/>
                <w:szCs w:val="24"/>
              </w:rPr>
              <w:t>查询网页截图</w:t>
            </w:r>
            <w:r>
              <w:rPr>
                <w:rFonts w:hint="eastAsia" w:ascii="宋体" w:hAnsi="宋体" w:eastAsia="宋体" w:cs="宋体"/>
                <w:b/>
                <w:bCs/>
                <w:sz w:val="24"/>
                <w:szCs w:val="24"/>
                <w:lang w:eastAsia="zh-CN"/>
              </w:rPr>
              <w:t>及社保证明；</w:t>
            </w:r>
          </w:p>
          <w:p>
            <w:pPr>
              <w:pStyle w:val="36"/>
              <w:autoSpaceDE/>
              <w:autoSpaceDN/>
              <w:spacing w:line="520" w:lineRule="exact"/>
              <w:ind w:firstLine="482"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auto"/>
                <w:kern w:val="2"/>
                <w:sz w:val="24"/>
                <w:szCs w:val="24"/>
                <w:highlight w:val="none"/>
                <w:lang w:val="en-US" w:eastAsia="zh-CN" w:bidi="ar-SA"/>
              </w:rPr>
              <w:t>同一人员具有多项证书的不得重复计分。</w:t>
            </w:r>
          </w:p>
        </w:tc>
      </w:tr>
    </w:tbl>
    <w:p>
      <w:pPr>
        <w:spacing w:line="500" w:lineRule="exact"/>
        <w:ind w:firstLine="0" w:firstLineChars="0"/>
        <w:rPr>
          <w:rFonts w:hint="eastAsia" w:ascii="宋体" w:hAnsi="宋体" w:eastAsia="宋体" w:cs="宋体"/>
          <w:b/>
          <w:color w:val="000000"/>
          <w:sz w:val="24"/>
          <w:szCs w:val="24"/>
        </w:rPr>
      </w:pPr>
    </w:p>
    <w:p>
      <w:pPr>
        <w:spacing w:line="500" w:lineRule="exact"/>
        <w:ind w:firstLine="0" w:firstLineChars="0"/>
        <w:rPr>
          <w:rFonts w:hint="eastAsia" w:ascii="宋体" w:hAnsi="宋体" w:eastAsia="宋体" w:cs="宋体"/>
          <w:b/>
          <w:color w:val="000000"/>
          <w:sz w:val="24"/>
          <w:szCs w:val="24"/>
        </w:rPr>
      </w:pPr>
    </w:p>
    <w:p>
      <w:pPr>
        <w:spacing w:line="500" w:lineRule="exact"/>
        <w:ind w:firstLine="0" w:firstLineChars="0"/>
        <w:rPr>
          <w:rFonts w:hint="eastAsia" w:ascii="宋体" w:hAnsi="宋体" w:eastAsia="宋体" w:cs="宋体"/>
          <w:b/>
          <w:color w:val="000000"/>
          <w:sz w:val="24"/>
          <w:szCs w:val="24"/>
        </w:rPr>
      </w:pPr>
    </w:p>
    <w:p>
      <w:pPr>
        <w:spacing w:line="500" w:lineRule="exact"/>
        <w:ind w:firstLine="0" w:firstLineChars="0"/>
        <w:rPr>
          <w:rFonts w:hint="eastAsia" w:ascii="宋体" w:hAnsi="宋体" w:eastAsia="宋体" w:cs="宋体"/>
          <w:b/>
          <w:color w:val="000000"/>
          <w:sz w:val="24"/>
          <w:szCs w:val="24"/>
        </w:rPr>
      </w:pPr>
    </w:p>
    <w:p>
      <w:pPr>
        <w:spacing w:line="500" w:lineRule="exact"/>
        <w:ind w:firstLine="0" w:firstLineChars="0"/>
        <w:rPr>
          <w:rFonts w:hint="eastAsia" w:ascii="宋体" w:hAnsi="宋体" w:eastAsia="宋体" w:cs="宋体"/>
          <w:b/>
          <w:color w:val="000000"/>
          <w:sz w:val="24"/>
          <w:szCs w:val="24"/>
        </w:rPr>
      </w:pPr>
    </w:p>
    <w:p>
      <w:pPr>
        <w:pStyle w:val="2"/>
        <w:rPr>
          <w:rFonts w:hint="eastAsia" w:ascii="宋体" w:hAnsi="宋体" w:eastAsia="宋体" w:cs="宋体"/>
          <w:b/>
          <w:color w:val="000000"/>
          <w:sz w:val="24"/>
          <w:szCs w:val="24"/>
        </w:rPr>
      </w:pPr>
    </w:p>
    <w:p>
      <w:pPr>
        <w:pStyle w:val="2"/>
        <w:rPr>
          <w:rFonts w:hint="eastAsia" w:ascii="宋体" w:hAnsi="宋体" w:eastAsia="宋体" w:cs="宋体"/>
          <w:b/>
          <w:color w:val="000000"/>
          <w:sz w:val="24"/>
          <w:szCs w:val="24"/>
        </w:rPr>
      </w:pPr>
    </w:p>
    <w:p>
      <w:pPr>
        <w:pStyle w:val="2"/>
        <w:rPr>
          <w:rFonts w:hint="eastAsia" w:ascii="宋体" w:hAnsi="宋体" w:eastAsia="宋体" w:cs="宋体"/>
          <w:b/>
          <w:color w:val="000000"/>
          <w:sz w:val="24"/>
          <w:szCs w:val="24"/>
        </w:rPr>
      </w:pPr>
    </w:p>
    <w:p>
      <w:pPr>
        <w:spacing w:line="500" w:lineRule="exact"/>
        <w:ind w:firstLine="0" w:firstLineChars="0"/>
        <w:rPr>
          <w:rFonts w:hint="eastAsia" w:ascii="宋体" w:hAnsi="宋体" w:eastAsia="宋体" w:cs="宋体"/>
          <w:b/>
          <w:color w:val="000000"/>
          <w:sz w:val="24"/>
          <w:szCs w:val="24"/>
        </w:rPr>
      </w:pPr>
    </w:p>
    <w:p>
      <w:pPr>
        <w:spacing w:line="500" w:lineRule="exact"/>
        <w:ind w:firstLine="0" w:firstLineChars="0"/>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1.</w:t>
      </w:r>
      <w:r>
        <w:rPr>
          <w:rFonts w:hint="eastAsia" w:ascii="宋体" w:hAnsi="宋体" w:eastAsia="宋体" w:cs="宋体"/>
          <w:b/>
          <w:color w:val="000000"/>
          <w:sz w:val="24"/>
          <w:szCs w:val="24"/>
          <w:lang w:eastAsia="zh-CN"/>
        </w:rPr>
        <w:t>评审办法</w:t>
      </w:r>
    </w:p>
    <w:p>
      <w:pPr>
        <w:pStyle w:val="5"/>
        <w:spacing w:line="500" w:lineRule="exact"/>
        <w:ind w:firstLine="480" w:firstLineChars="200"/>
        <w:rPr>
          <w:rFonts w:hint="eastAsia" w:ascii="宋体" w:hAnsi="宋体" w:eastAsia="宋体" w:cs="宋体"/>
          <w:b w:val="0"/>
          <w:bCs/>
          <w:color w:val="000000"/>
          <w:sz w:val="24"/>
          <w:szCs w:val="24"/>
        </w:rPr>
      </w:pPr>
      <w:bookmarkStart w:id="303" w:name="_Toc27842"/>
      <w:r>
        <w:rPr>
          <w:rFonts w:hint="eastAsia" w:ascii="宋体" w:hAnsi="宋体" w:eastAsia="宋体" w:cs="宋体"/>
          <w:b w:val="0"/>
          <w:bCs/>
          <w:color w:val="000000"/>
          <w:sz w:val="24"/>
          <w:szCs w:val="24"/>
        </w:rPr>
        <w:t>本次采购采用质量优先法评审，对满足采购需求按照质量评分从高到低排序，根据征集文件规定的淘汰率或者入围供应商数量上限，确定入围供应商的评审方法。</w:t>
      </w:r>
      <w:bookmarkEnd w:id="303"/>
    </w:p>
    <w:p>
      <w:pPr>
        <w:pStyle w:val="5"/>
        <w:spacing w:line="500" w:lineRule="exact"/>
        <w:ind w:firstLine="0" w:firstLineChars="0"/>
        <w:rPr>
          <w:rFonts w:ascii="宋体" w:hAnsi="宋体" w:eastAsia="宋体" w:cs="宋体"/>
          <w:color w:val="000000"/>
          <w:szCs w:val="24"/>
        </w:rPr>
      </w:pPr>
      <w:bookmarkStart w:id="304" w:name="_Toc8054"/>
      <w:r>
        <w:rPr>
          <w:rFonts w:hint="eastAsia" w:ascii="宋体" w:hAnsi="宋体" w:eastAsia="宋体" w:cs="宋体"/>
          <w:color w:val="000000"/>
          <w:szCs w:val="24"/>
        </w:rPr>
        <w:t>2.评审标准</w:t>
      </w:r>
      <w:bookmarkEnd w:id="304"/>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2.1初步评审标准</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2.l.1资格评审标准：见</w:t>
      </w:r>
      <w:r>
        <w:rPr>
          <w:rFonts w:hint="eastAsia" w:ascii="宋体" w:hAnsi="宋体" w:eastAsia="宋体" w:cs="宋体"/>
          <w:color w:val="000000"/>
          <w:sz w:val="24"/>
          <w:szCs w:val="24"/>
          <w:lang w:eastAsia="zh-CN"/>
        </w:rPr>
        <w:t>评审办法</w:t>
      </w:r>
      <w:r>
        <w:rPr>
          <w:rFonts w:hint="eastAsia" w:ascii="宋体" w:hAnsi="宋体" w:eastAsia="宋体" w:cs="宋体"/>
          <w:color w:val="000000"/>
          <w:sz w:val="24"/>
          <w:szCs w:val="24"/>
        </w:rPr>
        <w:t>前附表；</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2.1.2符合性评审标准：见</w:t>
      </w:r>
      <w:r>
        <w:rPr>
          <w:rFonts w:hint="eastAsia" w:ascii="宋体" w:hAnsi="宋体" w:eastAsia="宋体" w:cs="宋体"/>
          <w:color w:val="000000"/>
          <w:sz w:val="24"/>
          <w:szCs w:val="24"/>
          <w:lang w:eastAsia="zh-CN"/>
        </w:rPr>
        <w:t>评审办法</w:t>
      </w:r>
      <w:r>
        <w:rPr>
          <w:rFonts w:hint="eastAsia" w:ascii="宋体" w:hAnsi="宋体" w:eastAsia="宋体" w:cs="宋体"/>
          <w:color w:val="000000"/>
          <w:sz w:val="24"/>
          <w:szCs w:val="24"/>
        </w:rPr>
        <w:t>前附表。</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2.2 分值构成与评分标准</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2.2.1分值构成</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（1）商务标：见</w:t>
      </w:r>
      <w:r>
        <w:rPr>
          <w:rFonts w:hint="eastAsia" w:ascii="宋体" w:hAnsi="宋体" w:eastAsia="宋体" w:cs="宋体"/>
          <w:color w:val="000000"/>
          <w:sz w:val="24"/>
          <w:szCs w:val="24"/>
          <w:lang w:eastAsia="zh-CN"/>
        </w:rPr>
        <w:t>评审办法</w:t>
      </w:r>
      <w:r>
        <w:rPr>
          <w:rFonts w:hint="eastAsia" w:ascii="宋体" w:hAnsi="宋体" w:eastAsia="宋体" w:cs="宋体"/>
          <w:color w:val="000000"/>
          <w:sz w:val="24"/>
          <w:szCs w:val="24"/>
        </w:rPr>
        <w:t>前附表；</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（2）技术标：见</w:t>
      </w:r>
      <w:r>
        <w:rPr>
          <w:rFonts w:hint="eastAsia" w:ascii="宋体" w:hAnsi="宋体" w:eastAsia="宋体" w:cs="宋体"/>
          <w:color w:val="000000"/>
          <w:sz w:val="24"/>
          <w:szCs w:val="24"/>
          <w:lang w:eastAsia="zh-CN"/>
        </w:rPr>
        <w:t>评审办法</w:t>
      </w:r>
      <w:r>
        <w:rPr>
          <w:rFonts w:hint="eastAsia" w:ascii="宋体" w:hAnsi="宋体" w:eastAsia="宋体" w:cs="宋体"/>
          <w:color w:val="000000"/>
          <w:sz w:val="24"/>
          <w:szCs w:val="24"/>
        </w:rPr>
        <w:t>前附表；</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2.2.2评分标准</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（1）商务标：见</w:t>
      </w:r>
      <w:r>
        <w:rPr>
          <w:rFonts w:hint="eastAsia" w:ascii="宋体" w:hAnsi="宋体" w:eastAsia="宋体" w:cs="宋体"/>
          <w:color w:val="000000"/>
          <w:sz w:val="24"/>
          <w:szCs w:val="24"/>
          <w:lang w:eastAsia="zh-CN"/>
        </w:rPr>
        <w:t>评审办法</w:t>
      </w:r>
      <w:r>
        <w:rPr>
          <w:rFonts w:hint="eastAsia" w:ascii="宋体" w:hAnsi="宋体" w:eastAsia="宋体" w:cs="宋体"/>
          <w:color w:val="000000"/>
          <w:sz w:val="24"/>
          <w:szCs w:val="24"/>
        </w:rPr>
        <w:t>前附表；</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（2）技术标：见</w:t>
      </w:r>
      <w:r>
        <w:rPr>
          <w:rFonts w:hint="eastAsia" w:ascii="宋体" w:hAnsi="宋体" w:eastAsia="宋体" w:cs="宋体"/>
          <w:color w:val="000000"/>
          <w:sz w:val="24"/>
          <w:szCs w:val="24"/>
          <w:lang w:eastAsia="zh-CN"/>
        </w:rPr>
        <w:t>评审办法</w:t>
      </w:r>
      <w:r>
        <w:rPr>
          <w:rFonts w:hint="eastAsia" w:ascii="宋体" w:hAnsi="宋体" w:eastAsia="宋体" w:cs="宋体"/>
          <w:color w:val="000000"/>
          <w:sz w:val="24"/>
          <w:szCs w:val="24"/>
        </w:rPr>
        <w:t>前附表；</w:t>
      </w:r>
    </w:p>
    <w:p>
      <w:pPr>
        <w:pStyle w:val="5"/>
        <w:spacing w:line="500" w:lineRule="exact"/>
        <w:ind w:firstLine="0" w:firstLineChars="0"/>
        <w:rPr>
          <w:rFonts w:ascii="宋体" w:hAnsi="宋体" w:eastAsia="宋体" w:cs="宋体"/>
          <w:color w:val="000000"/>
          <w:szCs w:val="24"/>
        </w:rPr>
      </w:pPr>
      <w:bookmarkStart w:id="305" w:name="_Toc15136"/>
      <w:r>
        <w:rPr>
          <w:rFonts w:hint="eastAsia" w:ascii="宋体" w:hAnsi="宋体" w:eastAsia="宋体" w:cs="宋体"/>
          <w:color w:val="000000"/>
          <w:szCs w:val="24"/>
        </w:rPr>
        <w:t>3.评标程序</w:t>
      </w:r>
      <w:bookmarkEnd w:id="305"/>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3.1 初步评审</w:t>
      </w:r>
    </w:p>
    <w:p>
      <w:pPr>
        <w:spacing w:line="500" w:lineRule="exact"/>
        <w:ind w:firstLine="480"/>
        <w:rPr>
          <w:rFonts w:ascii="宋体" w:hAnsi="宋体" w:eastAsia="宋体" w:cs="宋体"/>
          <w:b/>
          <w:bCs/>
          <w:color w:val="000000"/>
          <w:sz w:val="24"/>
          <w:szCs w:val="24"/>
        </w:rPr>
      </w:pPr>
      <w:r>
        <w:rPr>
          <w:rFonts w:hint="eastAsia" w:ascii="宋体" w:hAnsi="宋体" w:eastAsia="宋体" w:cs="宋体"/>
          <w:color w:val="000000"/>
          <w:sz w:val="24"/>
          <w:szCs w:val="24"/>
        </w:rPr>
        <w:t>3.1.1只有通过资格审查的</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才能进入符合性评审。</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rPr>
        <w:t>依据初步评审表规定的内容和标准对</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进行符合性审查。</w:t>
      </w:r>
      <w:r>
        <w:rPr>
          <w:rFonts w:hint="eastAsia" w:ascii="宋体" w:hAnsi="宋体" w:eastAsia="宋体" w:cs="宋体"/>
          <w:b/>
          <w:bCs/>
          <w:color w:val="000000"/>
          <w:sz w:val="24"/>
          <w:szCs w:val="24"/>
        </w:rPr>
        <w:t>有一项不符合评审标准的，其</w:t>
      </w:r>
      <w:r>
        <w:rPr>
          <w:rFonts w:hint="eastAsia" w:ascii="宋体" w:hAnsi="宋体" w:eastAsia="宋体" w:cs="宋体"/>
          <w:b/>
          <w:bCs/>
          <w:color w:val="000000"/>
          <w:sz w:val="24"/>
          <w:szCs w:val="24"/>
          <w:lang w:eastAsia="zh-CN"/>
        </w:rPr>
        <w:t>响应</w:t>
      </w:r>
      <w:r>
        <w:rPr>
          <w:rFonts w:hint="eastAsia" w:ascii="宋体" w:hAnsi="宋体" w:eastAsia="宋体" w:cs="宋体"/>
          <w:b/>
          <w:bCs/>
          <w:color w:val="000000"/>
          <w:sz w:val="24"/>
          <w:szCs w:val="24"/>
        </w:rPr>
        <w:t>做无效</w:t>
      </w:r>
      <w:r>
        <w:rPr>
          <w:rFonts w:hint="eastAsia" w:ascii="宋体" w:hAnsi="宋体" w:eastAsia="宋体" w:cs="宋体"/>
          <w:b/>
          <w:bCs/>
          <w:color w:val="000000"/>
          <w:sz w:val="24"/>
          <w:szCs w:val="24"/>
          <w:lang w:eastAsia="zh-CN"/>
        </w:rPr>
        <w:t>响应</w:t>
      </w:r>
      <w:r>
        <w:rPr>
          <w:rFonts w:hint="eastAsia" w:ascii="宋体" w:hAnsi="宋体" w:eastAsia="宋体" w:cs="宋体"/>
          <w:b/>
          <w:bCs/>
          <w:color w:val="000000"/>
          <w:sz w:val="24"/>
          <w:szCs w:val="24"/>
        </w:rPr>
        <w:t>处理，不得进入详细评审。</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 详细评审</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3.2.1 </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rPr>
        <w:t>按本章详细评审内容规定的量化因素和分值进行打分，并计算出综合评估得分。</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3.2.2 评分分值计算保留小数点后两位，小数点后第三位“四舍五入”。</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3.2.3 </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的最终得分以</w:t>
      </w:r>
      <w:r>
        <w:rPr>
          <w:rFonts w:hint="eastAsia" w:ascii="宋体" w:hAnsi="宋体" w:eastAsia="宋体" w:cs="宋体"/>
          <w:color w:val="000000"/>
          <w:sz w:val="24"/>
          <w:szCs w:val="24"/>
          <w:lang w:eastAsia="zh-CN"/>
        </w:rPr>
        <w:t>所有</w:t>
      </w:r>
      <w:r>
        <w:rPr>
          <w:rFonts w:hint="eastAsia" w:ascii="宋体" w:hAnsi="宋体" w:eastAsia="宋体" w:cs="宋体"/>
          <w:color w:val="000000"/>
          <w:sz w:val="24"/>
          <w:szCs w:val="24"/>
        </w:rPr>
        <w:t>评委打分的算术平均值为准。</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3.3 </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的澄清和补正</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3.3.1 在评标过程中，</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rPr>
        <w:t>可以书面形式要求</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对所提交</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中不明确的内容进行书面澄清或说明，或者对细微偏差进行补正。</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rPr>
        <w:t>不接受</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主动提出的澄清、说明或补正。</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3.3.2 澄清、说明和补正不得改变</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的实质性内容（算术性错误修正的除外）。</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的书面澄清、说明和补正属于</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的组成部分。</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3.3.3 </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rPr>
        <w:t>对</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提交的澄清、说明或补正有疑问的，可以要求</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进一步澄清、说明或补正，直至满足</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rPr>
        <w:t>的要求。</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3.4 评标结果</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3.4.1</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rPr>
        <w:t>完成评标后，应当向采购人提交书面评标报告。</w:t>
      </w:r>
    </w:p>
    <w:p>
      <w:pPr>
        <w:spacing w:line="50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3.4.2</w:t>
      </w:r>
      <w:r>
        <w:rPr>
          <w:rFonts w:hint="eastAsia" w:ascii="宋体" w:hAnsi="宋体" w:eastAsia="宋体" w:cs="宋体"/>
          <w:color w:val="000000"/>
          <w:sz w:val="24"/>
          <w:szCs w:val="24"/>
          <w:lang w:eastAsia="zh-CN"/>
        </w:rPr>
        <w:t>入围</w:t>
      </w:r>
      <w:r>
        <w:rPr>
          <w:rFonts w:hint="eastAsia" w:ascii="宋体" w:hAnsi="宋体" w:eastAsia="宋体" w:cs="宋体"/>
          <w:color w:val="000000"/>
          <w:sz w:val="24"/>
          <w:szCs w:val="24"/>
        </w:rPr>
        <w:t>结果同时在</w:t>
      </w:r>
      <w:r>
        <w:rPr>
          <w:rFonts w:hint="eastAsia" w:ascii="宋体" w:hAnsi="宋体" w:cs="宋体"/>
          <w:kern w:val="0"/>
          <w:sz w:val="24"/>
          <w:szCs w:val="24"/>
        </w:rPr>
        <w:t>《河南省政府采购网》、《</w:t>
      </w:r>
      <w:r>
        <w:rPr>
          <w:rFonts w:hint="eastAsia" w:ascii="宋体" w:hAnsi="宋体" w:eastAsia="宋体" w:cs="宋体"/>
          <w:sz w:val="24"/>
          <w:szCs w:val="24"/>
        </w:rPr>
        <w:t>中国招标投标公共服务平台</w:t>
      </w:r>
      <w:r>
        <w:rPr>
          <w:rFonts w:hint="eastAsia" w:ascii="宋体" w:hAnsi="宋体" w:cs="宋体"/>
          <w:kern w:val="0"/>
          <w:sz w:val="24"/>
          <w:szCs w:val="24"/>
        </w:rPr>
        <w:t>》及《全国公共资源交易平台（河南省•息县）》</w:t>
      </w:r>
      <w:r>
        <w:rPr>
          <w:rFonts w:hint="eastAsia" w:ascii="宋体" w:hAnsi="宋体" w:eastAsia="宋体" w:cs="宋体"/>
          <w:color w:val="000000"/>
          <w:sz w:val="24"/>
          <w:szCs w:val="24"/>
        </w:rPr>
        <w:t>公示。</w:t>
      </w:r>
    </w:p>
    <w:p>
      <w:pPr>
        <w:pStyle w:val="3"/>
        <w:spacing w:line="400" w:lineRule="exact"/>
        <w:ind w:firstLine="723"/>
        <w:rPr>
          <w:rFonts w:hint="eastAsia" w:ascii="宋体" w:hAnsi="宋体" w:eastAsia="宋体" w:cs="宋体"/>
          <w:sz w:val="36"/>
          <w:szCs w:val="36"/>
        </w:rPr>
        <w:sectPr>
          <w:headerReference r:id="rId10" w:type="default"/>
          <w:footerReference r:id="rId11" w:type="default"/>
          <w:pgSz w:w="11907" w:h="16840"/>
          <w:pgMar w:top="1474" w:right="1814" w:bottom="1474" w:left="1814" w:header="851" w:footer="851" w:gutter="0"/>
          <w:cols w:space="720" w:num="1"/>
          <w:docGrid w:linePitch="462" w:charSpace="0"/>
        </w:sectPr>
      </w:pPr>
    </w:p>
    <w:p>
      <w:pPr>
        <w:pStyle w:val="3"/>
        <w:spacing w:line="400" w:lineRule="exact"/>
        <w:ind w:firstLine="723"/>
        <w:outlineLvl w:val="0"/>
        <w:rPr>
          <w:rFonts w:hint="eastAsia" w:ascii="宋体" w:hAnsi="宋体" w:eastAsia="宋体" w:cs="宋体"/>
          <w:bCs w:val="0"/>
          <w:sz w:val="28"/>
          <w:szCs w:val="28"/>
          <w:lang w:eastAsia="zh-CN"/>
        </w:rPr>
      </w:pPr>
      <w:bookmarkStart w:id="306" w:name="_Toc18490"/>
      <w:r>
        <w:rPr>
          <w:rFonts w:hint="eastAsia" w:ascii="宋体" w:hAnsi="宋体" w:eastAsia="宋体" w:cs="宋体"/>
          <w:sz w:val="36"/>
          <w:szCs w:val="36"/>
        </w:rPr>
        <w:t xml:space="preserve">第三章  </w:t>
      </w:r>
      <w:r>
        <w:rPr>
          <w:rFonts w:hint="eastAsia" w:ascii="宋体" w:hAnsi="宋体" w:eastAsia="宋体" w:cs="宋体"/>
          <w:sz w:val="36"/>
          <w:szCs w:val="36"/>
          <w:lang w:eastAsia="zh-CN"/>
        </w:rPr>
        <w:t>评审办法（仅限第二标段）</w:t>
      </w:r>
      <w:bookmarkEnd w:id="306"/>
    </w:p>
    <w:p>
      <w:pPr>
        <w:spacing w:line="360" w:lineRule="auto"/>
        <w:jc w:val="center"/>
        <w:outlineLvl w:val="0"/>
        <w:rPr>
          <w:rFonts w:hint="eastAsia" w:ascii="宋体" w:hAnsi="宋体" w:cs="宋体"/>
          <w:b/>
          <w:bCs/>
          <w:color w:val="000000"/>
          <w:sz w:val="24"/>
          <w:szCs w:val="24"/>
        </w:rPr>
      </w:pPr>
    </w:p>
    <w:p>
      <w:pPr>
        <w:spacing w:line="360" w:lineRule="auto"/>
        <w:jc w:val="center"/>
        <w:outlineLvl w:val="0"/>
        <w:rPr>
          <w:rFonts w:hint="eastAsia" w:ascii="宋体" w:hAnsi="宋体" w:cs="宋体"/>
          <w:b/>
          <w:bCs/>
          <w:color w:val="000000"/>
          <w:sz w:val="24"/>
          <w:szCs w:val="24"/>
        </w:rPr>
      </w:pPr>
      <w:bookmarkStart w:id="307" w:name="_Toc20054"/>
      <w:r>
        <w:rPr>
          <w:rFonts w:hint="eastAsia" w:ascii="宋体" w:hAnsi="宋体" w:cs="宋体"/>
          <w:b/>
          <w:bCs/>
          <w:color w:val="000000"/>
          <w:sz w:val="24"/>
          <w:szCs w:val="24"/>
          <w:lang w:eastAsia="zh-CN"/>
        </w:rPr>
        <w:t>评审办法</w:t>
      </w:r>
      <w:r>
        <w:rPr>
          <w:rFonts w:hint="eastAsia" w:ascii="宋体" w:hAnsi="宋体" w:cs="宋体"/>
          <w:b/>
          <w:bCs/>
          <w:color w:val="000000"/>
          <w:sz w:val="24"/>
          <w:szCs w:val="24"/>
        </w:rPr>
        <w:t>前附表</w:t>
      </w:r>
      <w:bookmarkEnd w:id="307"/>
    </w:p>
    <w:tbl>
      <w:tblPr>
        <w:tblStyle w:val="27"/>
        <w:tblW w:w="10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6"/>
        <w:gridCol w:w="1197"/>
        <w:gridCol w:w="2128"/>
        <w:gridCol w:w="5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atLeast"/>
          <w:jc w:val="center"/>
        </w:trPr>
        <w:tc>
          <w:tcPr>
            <w:tcW w:w="23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条款号</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评审因素</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36"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2.1.1</w:t>
            </w:r>
          </w:p>
        </w:tc>
        <w:tc>
          <w:tcPr>
            <w:tcW w:w="1197" w:type="dxa"/>
            <w:vMerge w:val="restart"/>
            <w:tcBorders>
              <w:top w:val="single" w:color="000000" w:sz="4" w:space="0"/>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资格</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sz w:val="24"/>
                <w:szCs w:val="24"/>
              </w:rPr>
              <w:t>评审标准</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符合《中华人民共和国政府采购法》第</w:t>
            </w:r>
            <w:r>
              <w:rPr>
                <w:rFonts w:hint="eastAsia" w:ascii="宋体" w:hAnsi="宋体" w:eastAsia="宋体" w:cs="宋体"/>
                <w:color w:val="000000"/>
                <w:sz w:val="24"/>
                <w:szCs w:val="24"/>
                <w:lang w:eastAsia="zh-CN"/>
              </w:rPr>
              <w:t>二十二</w:t>
            </w:r>
            <w:r>
              <w:rPr>
                <w:rFonts w:hint="eastAsia" w:ascii="宋体" w:hAnsi="宋体" w:eastAsia="宋体" w:cs="宋体"/>
                <w:color w:val="000000"/>
                <w:sz w:val="24"/>
                <w:szCs w:val="24"/>
              </w:rPr>
              <w:t>条规定</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jc w:val="center"/>
        </w:trPr>
        <w:tc>
          <w:tcPr>
            <w:tcW w:w="1136" w:type="dxa"/>
            <w:vMerge w:val="continue"/>
            <w:tcBorders>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197" w:type="dxa"/>
            <w:vMerge w:val="continue"/>
            <w:tcBorders>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政府采购政策</w:t>
            </w: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b/>
                <w:bCs/>
                <w:color w:val="auto"/>
                <w:sz w:val="24"/>
                <w:szCs w:val="24"/>
                <w:lang w:val="zh-CN"/>
              </w:rPr>
              <w:t>（专门面向中小企业适用）</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jc w:val="center"/>
        </w:trPr>
        <w:tc>
          <w:tcPr>
            <w:tcW w:w="1136" w:type="dxa"/>
            <w:vMerge w:val="continue"/>
            <w:tcBorders>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197" w:type="dxa"/>
            <w:vMerge w:val="continue"/>
            <w:tcBorders>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特定资格要求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（如有）</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jc w:val="center"/>
        </w:trPr>
        <w:tc>
          <w:tcPr>
            <w:tcW w:w="1136"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197"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其他要求</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36"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197"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color w:val="000000"/>
                <w:kern w:val="0"/>
                <w:sz w:val="24"/>
                <w:szCs w:val="24"/>
                <w:lang w:val="en-US" w:eastAsia="zh-CN"/>
              </w:rPr>
              <w:t>标书雷同性分析</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kern w:val="2"/>
                <w:sz w:val="24"/>
                <w:szCs w:val="24"/>
                <w:lang w:val="en-US" w:eastAsia="zh-CN" w:bidi="ar-SA"/>
              </w:rPr>
            </w:pPr>
            <w:r>
              <w:rPr>
                <w:rFonts w:hint="eastAsia" w:ascii="宋体" w:hAnsi="宋体" w:eastAsia="宋体" w:cs="宋体"/>
                <w:b/>
                <w:bCs/>
                <w:sz w:val="24"/>
                <w:szCs w:val="24"/>
                <w:lang w:val="en-US" w:eastAsia="zh-CN"/>
              </w:rPr>
              <w:t>文件制作机器码、文件创建标识码有相同的按废标处理。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1136"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197"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81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b/>
                <w:sz w:val="24"/>
                <w:szCs w:val="24"/>
              </w:rPr>
              <w:t>注：</w:t>
            </w:r>
            <w:r>
              <w:rPr>
                <w:rFonts w:hint="eastAsia" w:ascii="宋体" w:hAnsi="宋体" w:eastAsia="宋体" w:cs="宋体"/>
                <w:b/>
                <w:sz w:val="24"/>
                <w:szCs w:val="24"/>
                <w:lang w:eastAsia="zh-CN"/>
              </w:rPr>
              <w:t>响应文件</w:t>
            </w:r>
            <w:r>
              <w:rPr>
                <w:rFonts w:hint="eastAsia" w:ascii="宋体" w:hAnsi="宋体" w:eastAsia="宋体" w:cs="宋体"/>
                <w:b/>
                <w:sz w:val="24"/>
                <w:szCs w:val="24"/>
              </w:rPr>
              <w:t>中附原件扫描件，资料不全或不合格者视为未通过资格审查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136"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2.1.2</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197" w:type="dxa"/>
            <w:vMerge w:val="restart"/>
            <w:tcBorders>
              <w:top w:val="single" w:color="000000" w:sz="4" w:space="0"/>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符合性</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评审标准</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241" w:firstLineChars="100"/>
              <w:jc w:val="both"/>
              <w:textAlignment w:val="auto"/>
              <w:rPr>
                <w:rFonts w:hint="eastAsia" w:ascii="宋体" w:hAnsi="宋体" w:eastAsia="宋体" w:cs="宋体"/>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名称</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1136" w:type="dxa"/>
            <w:vMerge w:val="continue"/>
            <w:tcBorders>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197" w:type="dxa"/>
            <w:vMerge w:val="continue"/>
            <w:tcBorders>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签字盖章</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w:t>
            </w:r>
            <w:r>
              <w:rPr>
                <w:rFonts w:hint="eastAsia" w:ascii="宋体" w:hAnsi="宋体" w:eastAsia="宋体" w:cs="宋体"/>
                <w:color w:val="000000"/>
                <w:sz w:val="24"/>
                <w:szCs w:val="24"/>
                <w:lang w:eastAsia="zh-CN"/>
              </w:rPr>
              <w:t>征集文件</w:t>
            </w:r>
            <w:r>
              <w:rPr>
                <w:rFonts w:hint="eastAsia" w:ascii="宋体" w:hAnsi="宋体" w:eastAsia="宋体" w:cs="宋体"/>
                <w:color w:val="000000"/>
                <w:sz w:val="24"/>
                <w:szCs w:val="24"/>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1136" w:type="dxa"/>
            <w:vMerge w:val="continue"/>
            <w:tcBorders>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197" w:type="dxa"/>
            <w:vMerge w:val="continue"/>
            <w:tcBorders>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响应内容</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1.3.1</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1136" w:type="dxa"/>
            <w:vMerge w:val="continue"/>
            <w:tcBorders>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197" w:type="dxa"/>
            <w:vMerge w:val="continue"/>
            <w:tcBorders>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质量要求</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1.3.2</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136" w:type="dxa"/>
            <w:vMerge w:val="continue"/>
            <w:tcBorders>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197" w:type="dxa"/>
            <w:vMerge w:val="continue"/>
            <w:tcBorders>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框架协议的期限</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1.3.3</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136"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197"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响应文件有效期</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3.4.1</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1136"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197"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其他要求</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符合征集文件规定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23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条款号</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条款内容</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23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964" w:firstLineChars="400"/>
              <w:jc w:val="both"/>
              <w:textAlignment w:val="auto"/>
              <w:rPr>
                <w:rFonts w:hint="eastAsia" w:ascii="宋体" w:hAnsi="宋体" w:eastAsia="宋体" w:cs="宋体"/>
                <w:b/>
                <w:sz w:val="24"/>
                <w:szCs w:val="24"/>
              </w:rPr>
            </w:pPr>
            <w:r>
              <w:rPr>
                <w:rFonts w:hint="eastAsia" w:ascii="宋体" w:hAnsi="宋体" w:eastAsia="宋体" w:cs="宋体"/>
                <w:b/>
                <w:sz w:val="24"/>
                <w:szCs w:val="24"/>
              </w:rPr>
              <w:t>2.2.1</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分值构成</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（总分100分）</w:t>
            </w:r>
          </w:p>
        </w:tc>
        <w:tc>
          <w:tcPr>
            <w:tcW w:w="5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技术</w:t>
            </w:r>
            <w:r>
              <w:rPr>
                <w:rFonts w:hint="eastAsia" w:ascii="宋体" w:hAnsi="宋体" w:eastAsia="宋体" w:cs="宋体"/>
                <w:color w:val="000000"/>
                <w:sz w:val="24"/>
                <w:szCs w:val="24"/>
                <w:lang w:eastAsia="zh-CN"/>
              </w:rPr>
              <w:t>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50</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分</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sz w:val="24"/>
                <w:szCs w:val="24"/>
                <w:lang w:eastAsia="zh-CN"/>
              </w:rPr>
              <w:t>商务标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50</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2333"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条款号</w:t>
            </w:r>
          </w:p>
        </w:tc>
        <w:tc>
          <w:tcPr>
            <w:tcW w:w="2128"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评分因素</w:t>
            </w:r>
          </w:p>
        </w:tc>
        <w:tc>
          <w:tcPr>
            <w:tcW w:w="599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jc w:val="center"/>
        </w:trPr>
        <w:tc>
          <w:tcPr>
            <w:tcW w:w="113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2.2.2</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kern w:val="2"/>
                <w:sz w:val="24"/>
                <w:szCs w:val="24"/>
                <w:lang w:val="en-US" w:eastAsia="zh-CN" w:bidi="ar-SA"/>
              </w:rPr>
            </w:pPr>
          </w:p>
        </w:tc>
        <w:tc>
          <w:tcPr>
            <w:tcW w:w="1197"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技术标</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分）</w:t>
            </w:r>
          </w:p>
        </w:tc>
        <w:tc>
          <w:tcPr>
            <w:tcW w:w="2128" w:type="dxa"/>
            <w:tcBorders>
              <w:top w:val="single" w:color="000000" w:sz="4" w:space="0"/>
              <w:left w:val="single" w:color="auto" w:sz="4" w:space="0"/>
              <w:bottom w:val="single" w:color="auto" w:sz="4" w:space="0"/>
              <w:right w:val="single" w:color="auto" w:sz="4" w:space="0"/>
            </w:tcBorders>
            <w:noWrap w:val="0"/>
            <w:vAlign w:val="center"/>
          </w:tcPr>
          <w:p>
            <w:pPr>
              <w:spacing w:line="520" w:lineRule="exact"/>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机构设置与</w:t>
            </w:r>
          </w:p>
          <w:p>
            <w:pPr>
              <w:spacing w:line="520" w:lineRule="exact"/>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管理制度</w:t>
            </w:r>
          </w:p>
          <w:p>
            <w:pPr>
              <w:spacing w:line="520" w:lineRule="exact"/>
              <w:ind w:firstLine="240" w:firstLineChars="10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5998" w:type="dxa"/>
            <w:tcBorders>
              <w:top w:val="single" w:color="000000" w:sz="4" w:space="0"/>
              <w:left w:val="single" w:color="auto" w:sz="4" w:space="0"/>
              <w:bottom w:val="single" w:color="auto" w:sz="4" w:space="0"/>
              <w:right w:val="single" w:color="000000" w:sz="4" w:space="0"/>
            </w:tcBorders>
            <w:noWrap w:val="0"/>
            <w:vAlign w:val="center"/>
          </w:tcPr>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①机构设置科学合理、分工明确</w:t>
            </w:r>
            <w:r>
              <w:rPr>
                <w:rFonts w:hint="eastAsia" w:ascii="宋体" w:hAnsi="宋体" w:eastAsia="宋体" w:cs="宋体"/>
                <w:sz w:val="24"/>
                <w:szCs w:val="24"/>
                <w:lang w:eastAsia="zh-CN"/>
              </w:rPr>
              <w:t>，</w:t>
            </w:r>
            <w:r>
              <w:rPr>
                <w:rFonts w:hint="eastAsia" w:ascii="宋体" w:hAnsi="宋体" w:eastAsia="宋体" w:cs="宋体"/>
                <w:sz w:val="24"/>
                <w:szCs w:val="24"/>
              </w:rPr>
              <w:t>项目组人员专业配备合理；管理制度健全、合理</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6分</w:t>
            </w:r>
            <w:r>
              <w:rPr>
                <w:rFonts w:hint="eastAsia" w:ascii="宋体" w:hAnsi="宋体" w:eastAsia="宋体" w:cs="宋体"/>
                <w:sz w:val="24"/>
                <w:szCs w:val="24"/>
              </w:rPr>
              <w:t xml:space="preserve">； </w:t>
            </w:r>
          </w:p>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②机构设置科学</w:t>
            </w:r>
            <w:r>
              <w:rPr>
                <w:rFonts w:hint="eastAsia" w:ascii="宋体" w:hAnsi="宋体" w:eastAsia="宋体" w:cs="宋体"/>
                <w:sz w:val="24"/>
                <w:szCs w:val="24"/>
                <w:lang w:eastAsia="zh-CN"/>
              </w:rPr>
              <w:t>较</w:t>
            </w:r>
            <w:r>
              <w:rPr>
                <w:rFonts w:hint="eastAsia" w:ascii="宋体" w:hAnsi="宋体" w:eastAsia="宋体" w:cs="宋体"/>
                <w:sz w:val="24"/>
                <w:szCs w:val="24"/>
              </w:rPr>
              <w:t>合理、分工</w:t>
            </w:r>
            <w:r>
              <w:rPr>
                <w:rFonts w:hint="eastAsia" w:ascii="宋体" w:hAnsi="宋体" w:eastAsia="宋体" w:cs="宋体"/>
                <w:sz w:val="24"/>
                <w:szCs w:val="24"/>
                <w:lang w:eastAsia="zh-CN"/>
              </w:rPr>
              <w:t>较</w:t>
            </w:r>
            <w:r>
              <w:rPr>
                <w:rFonts w:hint="eastAsia" w:ascii="宋体" w:hAnsi="宋体" w:eastAsia="宋体" w:cs="宋体"/>
                <w:sz w:val="24"/>
                <w:szCs w:val="24"/>
              </w:rPr>
              <w:t>明确</w:t>
            </w:r>
            <w:r>
              <w:rPr>
                <w:rFonts w:hint="eastAsia" w:ascii="宋体" w:hAnsi="宋体" w:eastAsia="宋体" w:cs="宋体"/>
                <w:sz w:val="24"/>
                <w:szCs w:val="24"/>
                <w:lang w:eastAsia="zh-CN"/>
              </w:rPr>
              <w:t>，</w:t>
            </w:r>
            <w:r>
              <w:rPr>
                <w:rFonts w:hint="eastAsia" w:ascii="宋体" w:hAnsi="宋体" w:eastAsia="宋体" w:cs="宋体"/>
                <w:sz w:val="24"/>
                <w:szCs w:val="24"/>
              </w:rPr>
              <w:t>项目组人员专业配备</w:t>
            </w:r>
            <w:r>
              <w:rPr>
                <w:rFonts w:hint="eastAsia" w:ascii="宋体" w:hAnsi="宋体" w:eastAsia="宋体" w:cs="宋体"/>
                <w:sz w:val="24"/>
                <w:szCs w:val="24"/>
                <w:lang w:eastAsia="zh-CN"/>
              </w:rPr>
              <w:t>较</w:t>
            </w:r>
            <w:r>
              <w:rPr>
                <w:rFonts w:hint="eastAsia" w:ascii="宋体" w:hAnsi="宋体" w:eastAsia="宋体" w:cs="宋体"/>
                <w:sz w:val="24"/>
                <w:szCs w:val="24"/>
              </w:rPr>
              <w:t>合理</w:t>
            </w:r>
            <w:r>
              <w:rPr>
                <w:rFonts w:hint="eastAsia" w:ascii="宋体" w:hAnsi="宋体" w:eastAsia="宋体" w:cs="宋体"/>
                <w:sz w:val="24"/>
                <w:szCs w:val="24"/>
                <w:lang w:eastAsia="zh-CN"/>
              </w:rPr>
              <w:t>；</w:t>
            </w:r>
            <w:r>
              <w:rPr>
                <w:rFonts w:hint="eastAsia" w:ascii="宋体" w:hAnsi="宋体" w:eastAsia="宋体" w:cs="宋体"/>
                <w:sz w:val="24"/>
                <w:szCs w:val="24"/>
              </w:rPr>
              <w:t>管理制度较健全、较合理</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3分</w:t>
            </w:r>
            <w:r>
              <w:rPr>
                <w:rFonts w:hint="eastAsia" w:ascii="宋体" w:hAnsi="宋体" w:eastAsia="宋体" w:cs="宋体"/>
                <w:sz w:val="24"/>
                <w:szCs w:val="24"/>
              </w:rPr>
              <w:t xml:space="preserve">； </w:t>
            </w:r>
          </w:p>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③机构设置科学</w:t>
            </w:r>
            <w:r>
              <w:rPr>
                <w:rFonts w:hint="eastAsia" w:ascii="宋体" w:hAnsi="宋体" w:eastAsia="宋体" w:cs="宋体"/>
                <w:sz w:val="24"/>
                <w:szCs w:val="24"/>
                <w:lang w:eastAsia="zh-CN"/>
              </w:rPr>
              <w:t>不</w:t>
            </w:r>
            <w:r>
              <w:rPr>
                <w:rFonts w:hint="eastAsia" w:ascii="宋体" w:hAnsi="宋体" w:eastAsia="宋体" w:cs="宋体"/>
                <w:sz w:val="24"/>
                <w:szCs w:val="24"/>
              </w:rPr>
              <w:t>合理、分工</w:t>
            </w:r>
            <w:r>
              <w:rPr>
                <w:rFonts w:hint="eastAsia" w:ascii="宋体" w:hAnsi="宋体" w:eastAsia="宋体" w:cs="宋体"/>
                <w:sz w:val="24"/>
                <w:szCs w:val="24"/>
                <w:lang w:eastAsia="zh-CN"/>
              </w:rPr>
              <w:t>不</w:t>
            </w:r>
            <w:r>
              <w:rPr>
                <w:rFonts w:hint="eastAsia" w:ascii="宋体" w:hAnsi="宋体" w:eastAsia="宋体" w:cs="宋体"/>
                <w:sz w:val="24"/>
                <w:szCs w:val="24"/>
              </w:rPr>
              <w:t>明确</w:t>
            </w:r>
            <w:r>
              <w:rPr>
                <w:rFonts w:hint="eastAsia" w:ascii="宋体" w:hAnsi="宋体" w:eastAsia="宋体" w:cs="宋体"/>
                <w:sz w:val="24"/>
                <w:szCs w:val="24"/>
                <w:lang w:eastAsia="zh-CN"/>
              </w:rPr>
              <w:t>，</w:t>
            </w:r>
            <w:r>
              <w:rPr>
                <w:rFonts w:hint="eastAsia" w:ascii="宋体" w:hAnsi="宋体" w:eastAsia="宋体" w:cs="宋体"/>
                <w:sz w:val="24"/>
                <w:szCs w:val="24"/>
              </w:rPr>
              <w:t>项目组人员专业配备</w:t>
            </w:r>
            <w:r>
              <w:rPr>
                <w:rFonts w:hint="eastAsia" w:ascii="宋体" w:hAnsi="宋体" w:eastAsia="宋体" w:cs="宋体"/>
                <w:sz w:val="24"/>
                <w:szCs w:val="24"/>
                <w:lang w:eastAsia="zh-CN"/>
              </w:rPr>
              <w:t>不</w:t>
            </w:r>
            <w:r>
              <w:rPr>
                <w:rFonts w:hint="eastAsia" w:ascii="宋体" w:hAnsi="宋体" w:eastAsia="宋体" w:cs="宋体"/>
                <w:sz w:val="24"/>
                <w:szCs w:val="24"/>
              </w:rPr>
              <w:t>合理</w:t>
            </w:r>
            <w:r>
              <w:rPr>
                <w:rFonts w:hint="eastAsia" w:ascii="宋体" w:hAnsi="宋体" w:eastAsia="宋体" w:cs="宋体"/>
                <w:sz w:val="24"/>
                <w:szCs w:val="24"/>
                <w:lang w:eastAsia="zh-CN"/>
              </w:rPr>
              <w:t>；</w:t>
            </w:r>
            <w:r>
              <w:rPr>
                <w:rFonts w:hint="eastAsia" w:ascii="宋体" w:hAnsi="宋体" w:eastAsia="宋体" w:cs="宋体"/>
                <w:sz w:val="24"/>
                <w:szCs w:val="24"/>
              </w:rPr>
              <w:t>管理制度不健全、不合理</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1分</w:t>
            </w:r>
            <w:r>
              <w:rPr>
                <w:rFonts w:hint="eastAsia" w:ascii="宋体" w:hAnsi="宋体" w:eastAsia="宋体" w:cs="宋体"/>
                <w:sz w:val="24"/>
                <w:szCs w:val="24"/>
              </w:rPr>
              <w:t xml:space="preserve">； </w:t>
            </w:r>
          </w:p>
          <w:p>
            <w:pPr>
              <w:spacing w:line="520" w:lineRule="exact"/>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④未提供方案者，得0分。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13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24"/>
                <w:szCs w:val="24"/>
              </w:rPr>
            </w:pPr>
          </w:p>
        </w:tc>
        <w:tc>
          <w:tcPr>
            <w:tcW w:w="1197" w:type="dxa"/>
            <w:vMerge w:val="continue"/>
            <w:tcBorders>
              <w:left w:val="single" w:color="000000" w:sz="4" w:space="0"/>
              <w:right w:val="single" w:color="auto" w:sz="4" w:space="0"/>
            </w:tcBorders>
            <w:noWrap w:val="0"/>
            <w:vAlign w:val="center"/>
          </w:tcPr>
          <w:p>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color w:val="auto"/>
                <w:sz w:val="24"/>
                <w:szCs w:val="24"/>
              </w:rPr>
            </w:pPr>
          </w:p>
        </w:tc>
        <w:tc>
          <w:tcPr>
            <w:tcW w:w="2128" w:type="dxa"/>
            <w:tcBorders>
              <w:top w:val="single" w:color="auto" w:sz="4" w:space="0"/>
              <w:left w:val="single" w:color="auto" w:sz="4" w:space="0"/>
              <w:right w:val="single" w:color="auto" w:sz="4" w:space="0"/>
            </w:tcBorders>
            <w:noWrap w:val="0"/>
            <w:vAlign w:val="center"/>
          </w:tcPr>
          <w:p>
            <w:pPr>
              <w:spacing w:line="520" w:lineRule="exact"/>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项目工作流程和</w:t>
            </w:r>
          </w:p>
          <w:p>
            <w:pPr>
              <w:spacing w:line="520" w:lineRule="exact"/>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内部运作机制</w:t>
            </w:r>
          </w:p>
          <w:p>
            <w:pPr>
              <w:spacing w:line="520" w:lineRule="exact"/>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p>
            <w:pPr>
              <w:spacing w:line="520" w:lineRule="exact"/>
              <w:ind w:firstLine="240" w:firstLineChars="100"/>
              <w:jc w:val="center"/>
              <w:rPr>
                <w:rFonts w:hint="eastAsia" w:ascii="宋体" w:hAnsi="宋体" w:eastAsia="宋体" w:cs="宋体"/>
                <w:kern w:val="2"/>
                <w:sz w:val="24"/>
                <w:szCs w:val="24"/>
                <w:lang w:val="en-US" w:eastAsia="zh-CN" w:bidi="ar-SA"/>
              </w:rPr>
            </w:pPr>
          </w:p>
        </w:tc>
        <w:tc>
          <w:tcPr>
            <w:tcW w:w="599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①项目工作流程和内部运作机制齐全，作业操作规范内容全面、管理运作流程清晰、各项管理规章制度健全，可操作性强</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6分</w:t>
            </w:r>
            <w:r>
              <w:rPr>
                <w:rFonts w:hint="eastAsia" w:ascii="宋体" w:hAnsi="宋体" w:eastAsia="宋体" w:cs="宋体"/>
                <w:sz w:val="24"/>
                <w:szCs w:val="24"/>
              </w:rPr>
              <w:t>；</w:t>
            </w:r>
          </w:p>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②项目工作流程和内部运作机制较全面，作业操作规范内容较全面、管理运作流程较清晰、各项管理规章制度较健全，可操作性较强</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3分</w:t>
            </w:r>
            <w:r>
              <w:rPr>
                <w:rFonts w:hint="eastAsia" w:ascii="宋体" w:hAnsi="宋体" w:eastAsia="宋体" w:cs="宋体"/>
                <w:sz w:val="24"/>
                <w:szCs w:val="24"/>
              </w:rPr>
              <w:t>；</w:t>
            </w:r>
          </w:p>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③项目工作流程和内部运作机制基本全面，作业操作规范内容基本全面、管理运作流程基本清晰、各项管理规章制度基本健全，可操作性一般</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1分</w:t>
            </w:r>
            <w:r>
              <w:rPr>
                <w:rFonts w:hint="eastAsia" w:ascii="宋体" w:hAnsi="宋体" w:eastAsia="宋体" w:cs="宋体"/>
                <w:sz w:val="24"/>
                <w:szCs w:val="24"/>
              </w:rPr>
              <w:t>；</w:t>
            </w:r>
          </w:p>
          <w:p>
            <w:pPr>
              <w:spacing w:line="520" w:lineRule="exact"/>
              <w:ind w:firstLine="240" w:firstLineChars="10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④未提供方案者，得0分。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13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24"/>
                <w:szCs w:val="24"/>
              </w:rPr>
            </w:pPr>
          </w:p>
        </w:tc>
        <w:tc>
          <w:tcPr>
            <w:tcW w:w="1197" w:type="dxa"/>
            <w:vMerge w:val="continue"/>
            <w:tcBorders>
              <w:left w:val="single" w:color="000000" w:sz="4" w:space="0"/>
              <w:right w:val="single" w:color="auto" w:sz="4" w:space="0"/>
            </w:tcBorders>
            <w:noWrap w:val="0"/>
            <w:vAlign w:val="center"/>
          </w:tcPr>
          <w:p>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color w:val="auto"/>
                <w:sz w:val="24"/>
                <w:szCs w:val="24"/>
              </w:rPr>
            </w:pPr>
          </w:p>
        </w:tc>
        <w:tc>
          <w:tcPr>
            <w:tcW w:w="2128" w:type="dxa"/>
            <w:tcBorders>
              <w:top w:val="single" w:color="auto" w:sz="4" w:space="0"/>
              <w:left w:val="single" w:color="auto" w:sz="4" w:space="0"/>
              <w:right w:val="single" w:color="auto" w:sz="4" w:space="0"/>
            </w:tcBorders>
            <w:noWrap w:val="0"/>
            <w:vAlign w:val="center"/>
          </w:tcPr>
          <w:p>
            <w:pPr>
              <w:spacing w:line="520" w:lineRule="exact"/>
              <w:ind w:firstLine="240" w:firstLineChars="10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质量管理体系与措施（</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599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①质量目标明确、保证措施全面，作业操作规范内容全面、管理运作流程清晰、各项管理规章制度健全，可操作性强</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6分</w:t>
            </w:r>
            <w:r>
              <w:rPr>
                <w:rFonts w:hint="eastAsia" w:ascii="宋体" w:hAnsi="宋体" w:eastAsia="宋体" w:cs="宋体"/>
                <w:sz w:val="24"/>
                <w:szCs w:val="24"/>
              </w:rPr>
              <w:t xml:space="preserve">； </w:t>
            </w:r>
          </w:p>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②质量目标较明确、保证措施较全面，作业操作规范内容较全面、管理运作流程较清晰、各项管理规章制度较健全，可操作性较强</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3分</w:t>
            </w:r>
            <w:r>
              <w:rPr>
                <w:rFonts w:hint="eastAsia" w:ascii="宋体" w:hAnsi="宋体" w:eastAsia="宋体" w:cs="宋体"/>
                <w:sz w:val="24"/>
                <w:szCs w:val="24"/>
              </w:rPr>
              <w:t xml:space="preserve">；  </w:t>
            </w:r>
          </w:p>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③质量目标基本明确、保证措施基本全面，作业操作规范内容基本全面、管理运作流程基本清晰、各项管理规章制度基本健全，可操作性一般</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1分</w:t>
            </w:r>
            <w:r>
              <w:rPr>
                <w:rFonts w:hint="eastAsia" w:ascii="宋体" w:hAnsi="宋体" w:eastAsia="宋体" w:cs="宋体"/>
                <w:sz w:val="24"/>
                <w:szCs w:val="24"/>
              </w:rPr>
              <w:t xml:space="preserve">；  </w:t>
            </w:r>
          </w:p>
          <w:p>
            <w:pPr>
              <w:pStyle w:val="7"/>
              <w:ind w:left="0" w:leftChars="0"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④未提供方案者，得0分。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13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24"/>
                <w:szCs w:val="24"/>
              </w:rPr>
            </w:pPr>
          </w:p>
        </w:tc>
        <w:tc>
          <w:tcPr>
            <w:tcW w:w="1197" w:type="dxa"/>
            <w:vMerge w:val="continue"/>
            <w:tcBorders>
              <w:left w:val="single" w:color="000000" w:sz="4" w:space="0"/>
              <w:right w:val="single" w:color="auto" w:sz="4" w:space="0"/>
            </w:tcBorders>
            <w:noWrap w:val="0"/>
            <w:vAlign w:val="center"/>
          </w:tcPr>
          <w:p>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color w:val="auto"/>
                <w:sz w:val="24"/>
                <w:szCs w:val="24"/>
              </w:rPr>
            </w:pPr>
          </w:p>
        </w:tc>
        <w:tc>
          <w:tcPr>
            <w:tcW w:w="2128" w:type="dxa"/>
            <w:tcBorders>
              <w:top w:val="single" w:color="auto" w:sz="4" w:space="0"/>
              <w:left w:val="single" w:color="auto" w:sz="4" w:space="0"/>
              <w:right w:val="single" w:color="auto" w:sz="4" w:space="0"/>
            </w:tcBorders>
            <w:noWrap w:val="0"/>
            <w:vAlign w:val="center"/>
          </w:tcPr>
          <w:p>
            <w:pPr>
              <w:spacing w:line="520" w:lineRule="exact"/>
              <w:ind w:firstLine="240" w:firstLineChars="10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进度管理体系与措施（</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599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①工作进度安排科学合理、有序、切实可行，成果提交计划有效的满足业主单位要求</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6分</w:t>
            </w:r>
            <w:r>
              <w:rPr>
                <w:rFonts w:hint="eastAsia" w:ascii="宋体" w:hAnsi="宋体" w:eastAsia="宋体" w:cs="宋体"/>
                <w:sz w:val="24"/>
                <w:szCs w:val="24"/>
              </w:rPr>
              <w:t xml:space="preserve">； </w:t>
            </w:r>
          </w:p>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②工作进度安排科学合理、有序、切实基本可行，成果提交计划基本满足业主单位要求</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3分</w:t>
            </w:r>
            <w:r>
              <w:rPr>
                <w:rFonts w:hint="eastAsia" w:ascii="宋体" w:hAnsi="宋体" w:eastAsia="宋体" w:cs="宋体"/>
                <w:sz w:val="24"/>
                <w:szCs w:val="24"/>
              </w:rPr>
              <w:t xml:space="preserve">； </w:t>
            </w:r>
          </w:p>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③工作进度安排科学合理、有序、切实不可行，成果提交计划不满足业主单位要求</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1分</w:t>
            </w:r>
            <w:r>
              <w:rPr>
                <w:rFonts w:hint="eastAsia" w:ascii="宋体" w:hAnsi="宋体" w:eastAsia="宋体" w:cs="宋体"/>
                <w:sz w:val="24"/>
                <w:szCs w:val="24"/>
              </w:rPr>
              <w:t xml:space="preserve">； </w:t>
            </w:r>
          </w:p>
          <w:p>
            <w:pPr>
              <w:pStyle w:val="7"/>
              <w:ind w:left="0" w:leftChars="0"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④未提供方案者，得0分。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13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24"/>
                <w:szCs w:val="24"/>
              </w:rPr>
            </w:pPr>
          </w:p>
        </w:tc>
        <w:tc>
          <w:tcPr>
            <w:tcW w:w="1197" w:type="dxa"/>
            <w:vMerge w:val="continue"/>
            <w:tcBorders>
              <w:left w:val="single" w:color="000000" w:sz="4" w:space="0"/>
              <w:right w:val="single" w:color="auto" w:sz="4" w:space="0"/>
            </w:tcBorders>
            <w:noWrap w:val="0"/>
            <w:vAlign w:val="center"/>
          </w:tcPr>
          <w:p>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color w:val="auto"/>
                <w:sz w:val="24"/>
                <w:szCs w:val="24"/>
              </w:rPr>
            </w:pPr>
          </w:p>
        </w:tc>
        <w:tc>
          <w:tcPr>
            <w:tcW w:w="2128" w:type="dxa"/>
            <w:tcBorders>
              <w:top w:val="single" w:color="auto" w:sz="4" w:space="0"/>
              <w:left w:val="single" w:color="auto" w:sz="4" w:space="0"/>
              <w:right w:val="single" w:color="auto" w:sz="4" w:space="0"/>
            </w:tcBorders>
            <w:noWrap w:val="0"/>
            <w:vAlign w:val="center"/>
          </w:tcPr>
          <w:p>
            <w:pPr>
              <w:spacing w:line="520" w:lineRule="exact"/>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对各阶段的工作内容、工作重点、难点分析及对策（</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599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①对各阶段的工作内容、工作重点、难点分析方案可操作性强、措施清晰、对本项目重难点分析得当及与之相应的合理化建议合理、到位、切实可行</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6分</w:t>
            </w:r>
            <w:r>
              <w:rPr>
                <w:rFonts w:hint="eastAsia" w:ascii="宋体" w:hAnsi="宋体" w:eastAsia="宋体" w:cs="宋体"/>
                <w:sz w:val="24"/>
                <w:szCs w:val="24"/>
              </w:rPr>
              <w:t xml:space="preserve">；  </w:t>
            </w:r>
          </w:p>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②对各阶段的工作内容、工作重点、难点分析方案可操作性强一般、对本项目重难点分析一般与之相应的合理化建议较合理、到位、切实可行</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3分</w:t>
            </w:r>
            <w:r>
              <w:rPr>
                <w:rFonts w:hint="eastAsia" w:ascii="宋体" w:hAnsi="宋体" w:eastAsia="宋体" w:cs="宋体"/>
                <w:sz w:val="24"/>
                <w:szCs w:val="24"/>
              </w:rPr>
              <w:t xml:space="preserve">； </w:t>
            </w:r>
          </w:p>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③对各阶段的工作内容、工作重点、难点分析方案措施不清晰、对本项目重难点分析不到位与之相应的合理化建议不合理、不到位、不切实可行</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1分</w:t>
            </w:r>
            <w:r>
              <w:rPr>
                <w:rFonts w:hint="eastAsia" w:ascii="宋体" w:hAnsi="宋体" w:eastAsia="宋体" w:cs="宋体"/>
                <w:sz w:val="24"/>
                <w:szCs w:val="24"/>
              </w:rPr>
              <w:t xml:space="preserve">； </w:t>
            </w:r>
          </w:p>
          <w:p>
            <w:pPr>
              <w:spacing w:line="520" w:lineRule="exact"/>
              <w:ind w:firstLine="240" w:firstLineChars="10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④未提供方案者，得0分。</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13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24"/>
                <w:szCs w:val="24"/>
              </w:rPr>
            </w:pPr>
          </w:p>
        </w:tc>
        <w:tc>
          <w:tcPr>
            <w:tcW w:w="1197" w:type="dxa"/>
            <w:vMerge w:val="continue"/>
            <w:tcBorders>
              <w:left w:val="single" w:color="000000" w:sz="4" w:space="0"/>
              <w:right w:val="single" w:color="auto" w:sz="4" w:space="0"/>
            </w:tcBorders>
            <w:noWrap w:val="0"/>
            <w:vAlign w:val="center"/>
          </w:tcPr>
          <w:p>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color w:val="auto"/>
                <w:sz w:val="24"/>
                <w:szCs w:val="24"/>
              </w:rPr>
            </w:pPr>
          </w:p>
        </w:tc>
        <w:tc>
          <w:tcPr>
            <w:tcW w:w="2128" w:type="dxa"/>
            <w:tcBorders>
              <w:top w:val="single" w:color="auto" w:sz="4" w:space="0"/>
              <w:left w:val="single" w:color="auto" w:sz="4" w:space="0"/>
              <w:right w:val="single" w:color="auto" w:sz="4" w:space="0"/>
            </w:tcBorders>
            <w:noWrap w:val="0"/>
            <w:vAlign w:val="center"/>
          </w:tcPr>
          <w:p>
            <w:pPr>
              <w:spacing w:line="520" w:lineRule="exact"/>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针对项目的档案管理措施和方法</w:t>
            </w:r>
          </w:p>
          <w:p>
            <w:pPr>
              <w:spacing w:line="520" w:lineRule="exact"/>
              <w:ind w:firstLine="240" w:firstLineChars="10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599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①针对项目的档案管理措施和方法内容全面、措施和方法健全，可操作性强</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6分</w:t>
            </w:r>
            <w:r>
              <w:rPr>
                <w:rFonts w:hint="eastAsia" w:ascii="宋体" w:hAnsi="宋体" w:eastAsia="宋体" w:cs="宋体"/>
                <w:sz w:val="24"/>
                <w:szCs w:val="24"/>
              </w:rPr>
              <w:t xml:space="preserve">； </w:t>
            </w:r>
          </w:p>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②针对项目的档案管理措施和方法内容较全面、措施和方法基本健全，可操作性较强</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3分</w:t>
            </w:r>
            <w:r>
              <w:rPr>
                <w:rFonts w:hint="eastAsia" w:ascii="宋体" w:hAnsi="宋体" w:eastAsia="宋体" w:cs="宋体"/>
                <w:sz w:val="24"/>
                <w:szCs w:val="24"/>
              </w:rPr>
              <w:t xml:space="preserve">； </w:t>
            </w:r>
          </w:p>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③针对项目的档案管理措施和方法内容基本全面、可操作性一般</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1分</w:t>
            </w:r>
            <w:r>
              <w:rPr>
                <w:rFonts w:hint="eastAsia" w:ascii="宋体" w:hAnsi="宋体" w:eastAsia="宋体" w:cs="宋体"/>
                <w:sz w:val="24"/>
                <w:szCs w:val="24"/>
              </w:rPr>
              <w:t xml:space="preserve">； </w:t>
            </w:r>
          </w:p>
          <w:p>
            <w:pPr>
              <w:pStyle w:val="7"/>
              <w:ind w:left="0" w:leftChars="0"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④未提供方案者，得0分。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13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24"/>
                <w:szCs w:val="24"/>
              </w:rPr>
            </w:pPr>
          </w:p>
        </w:tc>
        <w:tc>
          <w:tcPr>
            <w:tcW w:w="1197" w:type="dxa"/>
            <w:vMerge w:val="continue"/>
            <w:tcBorders>
              <w:left w:val="single" w:color="000000" w:sz="4" w:space="0"/>
              <w:right w:val="single" w:color="auto" w:sz="4" w:space="0"/>
            </w:tcBorders>
            <w:noWrap w:val="0"/>
            <w:vAlign w:val="center"/>
          </w:tcPr>
          <w:p>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color w:val="auto"/>
                <w:sz w:val="24"/>
                <w:szCs w:val="24"/>
              </w:rPr>
            </w:pPr>
          </w:p>
        </w:tc>
        <w:tc>
          <w:tcPr>
            <w:tcW w:w="2128" w:type="dxa"/>
            <w:tcBorders>
              <w:top w:val="single" w:color="auto" w:sz="4" w:space="0"/>
              <w:left w:val="single" w:color="auto" w:sz="4" w:space="0"/>
              <w:right w:val="single" w:color="auto" w:sz="4" w:space="0"/>
            </w:tcBorders>
            <w:noWrap w:val="0"/>
            <w:vAlign w:val="center"/>
          </w:tcPr>
          <w:p>
            <w:pPr>
              <w:spacing w:line="520" w:lineRule="exact"/>
              <w:ind w:firstLine="240" w:firstLineChars="1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风险防范及</w:t>
            </w:r>
            <w:r>
              <w:rPr>
                <w:rFonts w:hint="eastAsia" w:ascii="宋体" w:hAnsi="宋体" w:eastAsia="宋体" w:cs="宋体"/>
                <w:sz w:val="24"/>
                <w:szCs w:val="24"/>
              </w:rPr>
              <w:t>保密</w:t>
            </w:r>
          </w:p>
          <w:p>
            <w:pPr>
              <w:spacing w:line="520" w:lineRule="exact"/>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保障措施（</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p>
            <w:pPr>
              <w:spacing w:line="520" w:lineRule="exact"/>
              <w:ind w:firstLine="240" w:firstLineChars="100"/>
              <w:jc w:val="center"/>
              <w:rPr>
                <w:rFonts w:hint="eastAsia" w:ascii="宋体" w:hAnsi="宋体" w:eastAsia="宋体" w:cs="宋体"/>
                <w:kern w:val="2"/>
                <w:sz w:val="24"/>
                <w:szCs w:val="24"/>
                <w:lang w:val="en-US" w:eastAsia="zh-CN" w:bidi="ar-SA"/>
              </w:rPr>
            </w:pPr>
          </w:p>
        </w:tc>
        <w:tc>
          <w:tcPr>
            <w:tcW w:w="599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①针对项目的保障措施内容完善、健全、可行性强</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6分</w:t>
            </w:r>
            <w:r>
              <w:rPr>
                <w:rFonts w:hint="eastAsia" w:ascii="宋体" w:hAnsi="宋体" w:eastAsia="宋体" w:cs="宋体"/>
                <w:sz w:val="24"/>
                <w:szCs w:val="24"/>
              </w:rPr>
              <w:t xml:space="preserve">； </w:t>
            </w:r>
          </w:p>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②针对项目的保障措施内容较完善、较健全、可行性较强</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3分</w:t>
            </w:r>
            <w:r>
              <w:rPr>
                <w:rFonts w:hint="eastAsia" w:ascii="宋体" w:hAnsi="宋体" w:eastAsia="宋体" w:cs="宋体"/>
                <w:sz w:val="24"/>
                <w:szCs w:val="24"/>
              </w:rPr>
              <w:t xml:space="preserve">； </w:t>
            </w:r>
          </w:p>
          <w:p>
            <w:pPr>
              <w:spacing w:line="5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③针对项目的保障措施内容不完善、不健全、可行性不强</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1分</w:t>
            </w:r>
            <w:r>
              <w:rPr>
                <w:rFonts w:hint="eastAsia" w:ascii="宋体" w:hAnsi="宋体" w:eastAsia="宋体" w:cs="宋体"/>
                <w:sz w:val="24"/>
                <w:szCs w:val="24"/>
              </w:rPr>
              <w:t xml:space="preserve">； </w:t>
            </w:r>
          </w:p>
          <w:p>
            <w:pPr>
              <w:pStyle w:val="7"/>
              <w:ind w:left="0" w:leftChars="0"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④未提供方案者，得0分。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8" w:hRule="atLeast"/>
          <w:jc w:val="center"/>
        </w:trPr>
        <w:tc>
          <w:tcPr>
            <w:tcW w:w="113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24"/>
                <w:szCs w:val="24"/>
              </w:rPr>
            </w:pPr>
          </w:p>
        </w:tc>
        <w:tc>
          <w:tcPr>
            <w:tcW w:w="1197" w:type="dxa"/>
            <w:vMerge w:val="continue"/>
            <w:tcBorders>
              <w:left w:val="single" w:color="000000" w:sz="4" w:space="0"/>
              <w:right w:val="single" w:color="auto" w:sz="4" w:space="0"/>
            </w:tcBorders>
            <w:noWrap w:val="0"/>
            <w:vAlign w:val="center"/>
          </w:tcPr>
          <w:p>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color w:val="auto"/>
                <w:sz w:val="24"/>
                <w:szCs w:val="24"/>
              </w:rPr>
            </w:pPr>
          </w:p>
        </w:tc>
        <w:tc>
          <w:tcPr>
            <w:tcW w:w="2128" w:type="dxa"/>
            <w:tcBorders>
              <w:top w:val="single" w:color="auto" w:sz="4" w:space="0"/>
              <w:left w:val="single" w:color="auto" w:sz="4" w:space="0"/>
              <w:right w:val="single" w:color="auto" w:sz="4" w:space="0"/>
            </w:tcBorders>
            <w:noWrap w:val="0"/>
            <w:vAlign w:val="center"/>
          </w:tcPr>
          <w:p>
            <w:pPr>
              <w:spacing w:line="520" w:lineRule="exact"/>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服务承诺</w:t>
            </w:r>
          </w:p>
          <w:p>
            <w:pPr>
              <w:spacing w:line="52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分） </w:t>
            </w:r>
          </w:p>
          <w:p>
            <w:pPr>
              <w:spacing w:line="520" w:lineRule="exact"/>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 xml:space="preserve"> </w:t>
            </w:r>
          </w:p>
        </w:tc>
        <w:tc>
          <w:tcPr>
            <w:tcW w:w="599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left="0" w:leftChars="0" w:firstLine="240" w:firstLineChars="100"/>
              <w:rPr>
                <w:rFonts w:hint="eastAsia" w:ascii="宋体" w:hAnsi="宋体" w:eastAsia="宋体" w:cs="宋体"/>
                <w:sz w:val="24"/>
                <w:szCs w:val="24"/>
              </w:rPr>
            </w:pPr>
            <w:r>
              <w:rPr>
                <w:rFonts w:hint="eastAsia" w:ascii="宋体" w:hAnsi="宋体" w:eastAsia="宋体" w:cs="宋体"/>
                <w:sz w:val="24"/>
                <w:szCs w:val="24"/>
              </w:rPr>
              <w:t>①在服务期内承诺参与人员与</w:t>
            </w:r>
            <w:r>
              <w:rPr>
                <w:rFonts w:hint="eastAsia" w:ascii="宋体" w:hAnsi="宋体" w:eastAsia="宋体" w:cs="宋体"/>
                <w:sz w:val="24"/>
                <w:szCs w:val="24"/>
                <w:lang w:eastAsia="zh-CN"/>
              </w:rPr>
              <w:t>响应</w:t>
            </w:r>
            <w:r>
              <w:rPr>
                <w:rFonts w:hint="eastAsia" w:ascii="宋体" w:hAnsi="宋体" w:eastAsia="宋体" w:cs="宋体"/>
                <w:sz w:val="24"/>
                <w:szCs w:val="24"/>
              </w:rPr>
              <w:t>文件中拟派人员相符且有</w:t>
            </w:r>
            <w:r>
              <w:rPr>
                <w:rFonts w:hint="eastAsia" w:ascii="宋体" w:hAnsi="宋体" w:eastAsia="宋体" w:cs="宋体"/>
                <w:sz w:val="24"/>
                <w:szCs w:val="24"/>
                <w:lang w:eastAsia="zh-CN"/>
              </w:rPr>
              <w:t>完善</w:t>
            </w:r>
            <w:r>
              <w:rPr>
                <w:rFonts w:hint="eastAsia" w:ascii="宋体" w:hAnsi="宋体" w:eastAsia="宋体" w:cs="宋体"/>
                <w:sz w:val="24"/>
                <w:szCs w:val="24"/>
              </w:rPr>
              <w:t>的保障措施</w:t>
            </w:r>
            <w:r>
              <w:rPr>
                <w:rFonts w:hint="eastAsia" w:ascii="宋体" w:hAnsi="宋体" w:eastAsia="宋体" w:cs="宋体"/>
                <w:sz w:val="24"/>
                <w:szCs w:val="24"/>
                <w:lang w:eastAsia="zh-CN"/>
              </w:rPr>
              <w:t>、</w:t>
            </w:r>
            <w:r>
              <w:rPr>
                <w:rFonts w:hint="eastAsia" w:ascii="宋体" w:hAnsi="宋体" w:eastAsia="宋体" w:cs="宋体"/>
                <w:sz w:val="24"/>
                <w:szCs w:val="24"/>
              </w:rPr>
              <w:t>在本项目实施过程中承诺接到采购人通知后给出相应解决方案执行性强，且有完善的保障措施</w:t>
            </w:r>
            <w:r>
              <w:rPr>
                <w:rFonts w:hint="eastAsia" w:ascii="宋体" w:hAnsi="宋体" w:eastAsia="宋体" w:cs="宋体"/>
                <w:sz w:val="24"/>
                <w:szCs w:val="24"/>
                <w:lang w:eastAsia="zh-CN"/>
              </w:rPr>
              <w:t>的等服务承诺，得</w:t>
            </w:r>
            <w:r>
              <w:rPr>
                <w:rFonts w:hint="eastAsia" w:ascii="宋体" w:hAnsi="宋体" w:eastAsia="宋体" w:cs="宋体"/>
                <w:sz w:val="24"/>
                <w:szCs w:val="24"/>
                <w:lang w:val="en-US" w:eastAsia="zh-CN"/>
              </w:rPr>
              <w:t>8分</w:t>
            </w:r>
            <w:r>
              <w:rPr>
                <w:rFonts w:hint="eastAsia" w:ascii="宋体" w:hAnsi="宋体" w:eastAsia="宋体" w:cs="宋体"/>
                <w:sz w:val="24"/>
                <w:szCs w:val="24"/>
              </w:rPr>
              <w:t xml:space="preserve">； </w:t>
            </w:r>
          </w:p>
          <w:p>
            <w:pPr>
              <w:spacing w:line="520" w:lineRule="exact"/>
              <w:ind w:left="0" w:leftChars="0" w:firstLine="240" w:firstLineChars="100"/>
              <w:rPr>
                <w:rFonts w:hint="eastAsia" w:ascii="宋体" w:hAnsi="宋体" w:eastAsia="宋体" w:cs="宋体"/>
                <w:sz w:val="24"/>
                <w:szCs w:val="24"/>
              </w:rPr>
            </w:pPr>
            <w:r>
              <w:rPr>
                <w:rFonts w:hint="eastAsia" w:ascii="宋体" w:hAnsi="宋体" w:eastAsia="宋体" w:cs="宋体"/>
                <w:sz w:val="24"/>
                <w:szCs w:val="24"/>
              </w:rPr>
              <w:t>②在服务期内承诺参与人员与</w:t>
            </w:r>
            <w:r>
              <w:rPr>
                <w:rFonts w:hint="eastAsia" w:ascii="宋体" w:hAnsi="宋体" w:eastAsia="宋体" w:cs="宋体"/>
                <w:sz w:val="24"/>
                <w:szCs w:val="24"/>
                <w:lang w:eastAsia="zh-CN"/>
              </w:rPr>
              <w:t>响应</w:t>
            </w:r>
            <w:r>
              <w:rPr>
                <w:rFonts w:hint="eastAsia" w:ascii="宋体" w:hAnsi="宋体" w:eastAsia="宋体" w:cs="宋体"/>
                <w:sz w:val="24"/>
                <w:szCs w:val="24"/>
              </w:rPr>
              <w:t>文件中拟派人员相符且有</w:t>
            </w:r>
            <w:r>
              <w:rPr>
                <w:rFonts w:hint="eastAsia" w:ascii="宋体" w:hAnsi="宋体" w:eastAsia="宋体" w:cs="宋体"/>
                <w:sz w:val="24"/>
                <w:szCs w:val="24"/>
                <w:lang w:eastAsia="zh-CN"/>
              </w:rPr>
              <w:t>较完善</w:t>
            </w:r>
            <w:r>
              <w:rPr>
                <w:rFonts w:hint="eastAsia" w:ascii="宋体" w:hAnsi="宋体" w:eastAsia="宋体" w:cs="宋体"/>
                <w:sz w:val="24"/>
                <w:szCs w:val="24"/>
              </w:rPr>
              <w:t>的保障措施</w:t>
            </w:r>
            <w:r>
              <w:rPr>
                <w:rFonts w:hint="eastAsia" w:ascii="宋体" w:hAnsi="宋体" w:eastAsia="宋体" w:cs="宋体"/>
                <w:sz w:val="24"/>
                <w:szCs w:val="24"/>
                <w:lang w:eastAsia="zh-CN"/>
              </w:rPr>
              <w:t>、</w:t>
            </w:r>
            <w:r>
              <w:rPr>
                <w:rFonts w:hint="eastAsia" w:ascii="宋体" w:hAnsi="宋体" w:eastAsia="宋体" w:cs="宋体"/>
                <w:sz w:val="24"/>
                <w:szCs w:val="24"/>
              </w:rPr>
              <w:t>在本项目实施过程中承诺接到采购人通知后给出相应解决方案执行性</w:t>
            </w:r>
            <w:r>
              <w:rPr>
                <w:rFonts w:hint="eastAsia" w:ascii="宋体" w:hAnsi="宋体" w:eastAsia="宋体" w:cs="宋体"/>
                <w:sz w:val="24"/>
                <w:szCs w:val="24"/>
                <w:lang w:eastAsia="zh-CN"/>
              </w:rPr>
              <w:t>较</w:t>
            </w:r>
            <w:r>
              <w:rPr>
                <w:rFonts w:hint="eastAsia" w:ascii="宋体" w:hAnsi="宋体" w:eastAsia="宋体" w:cs="宋体"/>
                <w:sz w:val="24"/>
                <w:szCs w:val="24"/>
              </w:rPr>
              <w:t>强，且有</w:t>
            </w:r>
            <w:r>
              <w:rPr>
                <w:rFonts w:hint="eastAsia" w:ascii="宋体" w:hAnsi="宋体" w:eastAsia="宋体" w:cs="宋体"/>
                <w:sz w:val="24"/>
                <w:szCs w:val="24"/>
                <w:lang w:eastAsia="zh-CN"/>
              </w:rPr>
              <w:t>较</w:t>
            </w:r>
            <w:r>
              <w:rPr>
                <w:rFonts w:hint="eastAsia" w:ascii="宋体" w:hAnsi="宋体" w:eastAsia="宋体" w:cs="宋体"/>
                <w:sz w:val="24"/>
                <w:szCs w:val="24"/>
              </w:rPr>
              <w:t>完善的保障措施</w:t>
            </w:r>
            <w:r>
              <w:rPr>
                <w:rFonts w:hint="eastAsia" w:ascii="宋体" w:hAnsi="宋体" w:eastAsia="宋体" w:cs="宋体"/>
                <w:sz w:val="24"/>
                <w:szCs w:val="24"/>
                <w:lang w:eastAsia="zh-CN"/>
              </w:rPr>
              <w:t>的等服务承诺，得</w:t>
            </w:r>
            <w:r>
              <w:rPr>
                <w:rFonts w:hint="eastAsia" w:ascii="宋体" w:hAnsi="宋体" w:eastAsia="宋体" w:cs="宋体"/>
                <w:sz w:val="24"/>
                <w:szCs w:val="24"/>
                <w:lang w:val="en-US" w:eastAsia="zh-CN"/>
              </w:rPr>
              <w:t>4分</w:t>
            </w:r>
            <w:r>
              <w:rPr>
                <w:rFonts w:hint="eastAsia" w:ascii="宋体" w:hAnsi="宋体" w:eastAsia="宋体" w:cs="宋体"/>
                <w:sz w:val="24"/>
                <w:szCs w:val="24"/>
              </w:rPr>
              <w:t xml:space="preserve">； </w:t>
            </w:r>
          </w:p>
          <w:p>
            <w:pPr>
              <w:spacing w:line="520" w:lineRule="exact"/>
              <w:ind w:left="0" w:leftChars="0" w:firstLine="240" w:firstLineChars="100"/>
              <w:rPr>
                <w:rFonts w:hint="eastAsia" w:ascii="宋体" w:hAnsi="宋体" w:eastAsia="宋体" w:cs="宋体"/>
                <w:sz w:val="24"/>
                <w:szCs w:val="24"/>
              </w:rPr>
            </w:pPr>
            <w:r>
              <w:rPr>
                <w:rFonts w:hint="eastAsia" w:ascii="宋体" w:hAnsi="宋体" w:eastAsia="宋体" w:cs="宋体"/>
                <w:sz w:val="24"/>
                <w:szCs w:val="24"/>
              </w:rPr>
              <w:t>③在服务期内承诺参与人员与</w:t>
            </w:r>
            <w:r>
              <w:rPr>
                <w:rFonts w:hint="eastAsia" w:ascii="宋体" w:hAnsi="宋体" w:eastAsia="宋体" w:cs="宋体"/>
                <w:sz w:val="24"/>
                <w:szCs w:val="24"/>
                <w:lang w:eastAsia="zh-CN"/>
              </w:rPr>
              <w:t>响应</w:t>
            </w:r>
            <w:r>
              <w:rPr>
                <w:rFonts w:hint="eastAsia" w:ascii="宋体" w:hAnsi="宋体" w:eastAsia="宋体" w:cs="宋体"/>
                <w:sz w:val="24"/>
                <w:szCs w:val="24"/>
              </w:rPr>
              <w:t>文件中拟派人员相符且有</w:t>
            </w:r>
            <w:r>
              <w:rPr>
                <w:rFonts w:hint="eastAsia" w:ascii="宋体" w:hAnsi="宋体" w:eastAsia="宋体" w:cs="宋体"/>
                <w:sz w:val="24"/>
                <w:szCs w:val="24"/>
                <w:lang w:eastAsia="zh-CN"/>
              </w:rPr>
              <w:t>不太完善</w:t>
            </w:r>
            <w:r>
              <w:rPr>
                <w:rFonts w:hint="eastAsia" w:ascii="宋体" w:hAnsi="宋体" w:eastAsia="宋体" w:cs="宋体"/>
                <w:sz w:val="24"/>
                <w:szCs w:val="24"/>
              </w:rPr>
              <w:t>的保障措施</w:t>
            </w:r>
            <w:r>
              <w:rPr>
                <w:rFonts w:hint="eastAsia" w:ascii="宋体" w:hAnsi="宋体" w:eastAsia="宋体" w:cs="宋体"/>
                <w:sz w:val="24"/>
                <w:szCs w:val="24"/>
                <w:lang w:eastAsia="zh-CN"/>
              </w:rPr>
              <w:t>、</w:t>
            </w:r>
            <w:r>
              <w:rPr>
                <w:rFonts w:hint="eastAsia" w:ascii="宋体" w:hAnsi="宋体" w:eastAsia="宋体" w:cs="宋体"/>
                <w:sz w:val="24"/>
                <w:szCs w:val="24"/>
              </w:rPr>
              <w:t>在本项目实施过程中承诺接到采购人通知后给出相应解决方案执行性</w:t>
            </w:r>
            <w:r>
              <w:rPr>
                <w:rFonts w:hint="eastAsia" w:ascii="宋体" w:hAnsi="宋体" w:eastAsia="宋体" w:cs="宋体"/>
                <w:sz w:val="24"/>
                <w:szCs w:val="24"/>
                <w:lang w:eastAsia="zh-CN"/>
              </w:rPr>
              <w:t>一般</w:t>
            </w:r>
            <w:r>
              <w:rPr>
                <w:rFonts w:hint="eastAsia" w:ascii="宋体" w:hAnsi="宋体" w:eastAsia="宋体" w:cs="宋体"/>
                <w:sz w:val="24"/>
                <w:szCs w:val="24"/>
              </w:rPr>
              <w:t>，且有</w:t>
            </w:r>
            <w:r>
              <w:rPr>
                <w:rFonts w:hint="eastAsia" w:ascii="宋体" w:hAnsi="宋体" w:eastAsia="宋体" w:cs="宋体"/>
                <w:sz w:val="24"/>
                <w:szCs w:val="24"/>
                <w:lang w:eastAsia="zh-CN"/>
              </w:rPr>
              <w:t>不太</w:t>
            </w:r>
            <w:r>
              <w:rPr>
                <w:rFonts w:hint="eastAsia" w:ascii="宋体" w:hAnsi="宋体" w:eastAsia="宋体" w:cs="宋体"/>
                <w:sz w:val="24"/>
                <w:szCs w:val="24"/>
              </w:rPr>
              <w:t>完善的保障措施</w:t>
            </w:r>
            <w:r>
              <w:rPr>
                <w:rFonts w:hint="eastAsia" w:ascii="宋体" w:hAnsi="宋体" w:eastAsia="宋体" w:cs="宋体"/>
                <w:sz w:val="24"/>
                <w:szCs w:val="24"/>
                <w:lang w:eastAsia="zh-CN"/>
              </w:rPr>
              <w:t>的等服务承诺，得</w:t>
            </w:r>
            <w:r>
              <w:rPr>
                <w:rFonts w:hint="eastAsia" w:ascii="宋体" w:hAnsi="宋体" w:eastAsia="宋体" w:cs="宋体"/>
                <w:sz w:val="24"/>
                <w:szCs w:val="24"/>
                <w:lang w:val="en-US" w:eastAsia="zh-CN"/>
              </w:rPr>
              <w:t>1分</w:t>
            </w:r>
            <w:r>
              <w:rPr>
                <w:rFonts w:hint="eastAsia" w:ascii="宋体" w:hAnsi="宋体" w:eastAsia="宋体" w:cs="宋体"/>
                <w:sz w:val="24"/>
                <w:szCs w:val="24"/>
              </w:rPr>
              <w:t xml:space="preserve">； </w:t>
            </w:r>
          </w:p>
          <w:p>
            <w:pPr>
              <w:spacing w:line="520" w:lineRule="exact"/>
              <w:ind w:left="0" w:leftChars="0"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④未提供方案者，得0分。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6" w:hRule="atLeast"/>
          <w:jc w:val="center"/>
        </w:trPr>
        <w:tc>
          <w:tcPr>
            <w:tcW w:w="1136" w:type="dxa"/>
            <w:vMerge w:val="restar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2.2.2</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ascii="Times New Roman" w:hAnsi="Times New Roman"/>
                <w:lang w:val="en-US" w:eastAsia="zh-CN"/>
              </w:rPr>
            </w:pPr>
          </w:p>
        </w:tc>
        <w:tc>
          <w:tcPr>
            <w:tcW w:w="1197" w:type="dxa"/>
            <w:vMerge w:val="restart"/>
            <w:tcBorders>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商务标</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p>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ascii="Times New Roman" w:hAnsi="Times New Roman"/>
                <w:color w:val="auto"/>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分）</w:t>
            </w:r>
          </w:p>
        </w:tc>
        <w:tc>
          <w:tcPr>
            <w:tcW w:w="212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注：企业业绩和项目负责人业绩不得重复计取</w:t>
            </w:r>
          </w:p>
        </w:tc>
        <w:tc>
          <w:tcPr>
            <w:tcW w:w="599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①企业业绩：</w:t>
            </w:r>
            <w:r>
              <w:rPr>
                <w:rFonts w:hint="eastAsia" w:ascii="宋体" w:hAnsi="宋体" w:eastAsia="宋体" w:cs="宋体"/>
                <w:color w:val="auto"/>
                <w:kern w:val="2"/>
                <w:sz w:val="24"/>
                <w:szCs w:val="24"/>
                <w:highlight w:val="none"/>
                <w:lang w:val="en-US" w:eastAsia="zh-CN" w:bidi="ar-SA"/>
              </w:rPr>
              <w:t>自2020年1月1日以来，供应商每提供一份类似项目业绩的得2分,最多得20分；</w:t>
            </w:r>
          </w:p>
          <w:p>
            <w:pPr>
              <w:spacing w:line="500" w:lineRule="exact"/>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注：提供能够供评委判断证明的包含关键信息的委托合同页原件扫描件，以合同协议书实际签订时间为准；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3" w:hRule="atLeast"/>
          <w:jc w:val="center"/>
        </w:trPr>
        <w:tc>
          <w:tcPr>
            <w:tcW w:w="113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ascii="Times New Roman" w:hAnsi="Times New Roman"/>
                <w:lang w:val="en-US" w:eastAsia="zh-CN"/>
              </w:rPr>
            </w:pPr>
          </w:p>
        </w:tc>
        <w:tc>
          <w:tcPr>
            <w:tcW w:w="1197" w:type="dxa"/>
            <w:vMerge w:val="continue"/>
            <w:tcBorders>
              <w:left w:val="single" w:color="000000" w:sz="4" w:space="0"/>
              <w:right w:val="single" w:color="auto" w:sz="4" w:space="0"/>
            </w:tcBorders>
            <w:noWrap w:val="0"/>
            <w:vAlign w:val="center"/>
          </w:tcPr>
          <w:p>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color w:val="auto"/>
                <w:sz w:val="24"/>
                <w:szCs w:val="24"/>
              </w:rPr>
            </w:pPr>
          </w:p>
        </w:tc>
        <w:tc>
          <w:tcPr>
            <w:tcW w:w="212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p>
        </w:tc>
        <w:tc>
          <w:tcPr>
            <w:tcW w:w="599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0" w:leftChars="0" w:firstLine="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②项目负责人业绩：</w:t>
            </w:r>
            <w:r>
              <w:rPr>
                <w:rFonts w:hint="eastAsia" w:ascii="宋体" w:hAnsi="宋体" w:eastAsia="宋体" w:cs="宋体"/>
                <w:b w:val="0"/>
                <w:bCs w:val="0"/>
                <w:color w:val="auto"/>
                <w:kern w:val="2"/>
                <w:sz w:val="24"/>
                <w:szCs w:val="24"/>
                <w:highlight w:val="none"/>
                <w:lang w:val="en-US" w:eastAsia="zh-CN" w:bidi="ar-SA"/>
              </w:rPr>
              <w:t>自2020年1月1日以来，供应商拟派项目负责人承担过类似项目业绩的，每提供一份得1分，最多得5分。</w:t>
            </w:r>
            <w:r>
              <w:rPr>
                <w:rFonts w:hint="eastAsia" w:ascii="宋体" w:hAnsi="宋体" w:eastAsia="宋体" w:cs="宋体"/>
                <w:b/>
                <w:bCs/>
                <w:color w:val="auto"/>
                <w:kern w:val="2"/>
                <w:sz w:val="24"/>
                <w:szCs w:val="24"/>
                <w:highlight w:val="none"/>
                <w:lang w:val="en-US" w:eastAsia="zh-CN" w:bidi="ar-SA"/>
              </w:rPr>
              <w:t xml:space="preserve"> </w:t>
            </w:r>
          </w:p>
          <w:p>
            <w:pPr>
              <w:spacing w:line="500" w:lineRule="exact"/>
              <w:ind w:left="0" w:leftChars="0" w:firstLine="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注：提供能够供评委判断证明的包含关键信息的委托合同页及盖有注册在本单位的资产评估师执业印章的业绩证明材料原件扫描件，以合同协议书实际签订时间为准；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1" w:hRule="atLeast"/>
          <w:jc w:val="center"/>
        </w:trPr>
        <w:tc>
          <w:tcPr>
            <w:tcW w:w="1136" w:type="dxa"/>
            <w:vMerge w:val="continue"/>
            <w:tcBorders>
              <w:left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197" w:type="dxa"/>
            <w:vMerge w:val="continue"/>
            <w:tcBorders>
              <w:left w:val="single" w:color="000000"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2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both"/>
              <w:rPr>
                <w:rFonts w:hint="eastAsia" w:ascii="宋体" w:hAnsi="宋体" w:eastAsia="宋体" w:cs="宋体"/>
                <w:sz w:val="24"/>
              </w:rPr>
            </w:pPr>
            <w:r>
              <w:rPr>
                <w:rFonts w:hint="eastAsia" w:ascii="宋体" w:hAnsi="宋体" w:eastAsia="宋体" w:cs="宋体"/>
                <w:sz w:val="24"/>
              </w:rPr>
              <w:t>项目负责人</w:t>
            </w:r>
          </w:p>
          <w:p>
            <w:pPr>
              <w:spacing w:line="520" w:lineRule="exact"/>
              <w:ind w:firstLine="720" w:firstLineChars="300"/>
              <w:jc w:val="both"/>
              <w:rPr>
                <w:rFonts w:hint="eastAsia" w:ascii="宋体" w:hAnsi="宋体" w:eastAsia="宋体" w:cs="宋体"/>
                <w:kern w:val="2"/>
                <w:sz w:val="24"/>
                <w:szCs w:val="22"/>
                <w:lang w:val="en-US" w:eastAsia="zh-CN" w:bidi="ar-SA"/>
              </w:rPr>
            </w:pPr>
            <w:r>
              <w:rPr>
                <w:rFonts w:hint="eastAsia" w:ascii="宋体" w:hAnsi="宋体" w:eastAsia="宋体" w:cs="宋体"/>
                <w:sz w:val="24"/>
              </w:rPr>
              <w:t>（5分）</w:t>
            </w:r>
          </w:p>
        </w:tc>
        <w:tc>
          <w:tcPr>
            <w:tcW w:w="599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拟派项目负责人具有注册资产评估师资格证书，且具有不少于5年工程资产评估工作经验（</w:t>
            </w:r>
            <w:r>
              <w:rPr>
                <w:rFonts w:hint="eastAsia"/>
                <w:bCs/>
                <w:spacing w:val="-2"/>
                <w:sz w:val="24"/>
                <w:szCs w:val="24"/>
                <w:lang w:eastAsia="zh-CN"/>
              </w:rPr>
              <w:t>以资产评估师资格证书初始注册</w:t>
            </w:r>
            <w:r>
              <w:rPr>
                <w:bCs/>
                <w:spacing w:val="-2"/>
                <w:sz w:val="24"/>
                <w:szCs w:val="24"/>
                <w:lang w:eastAsia="zh-CN"/>
              </w:rPr>
              <w:t>日期起计算</w:t>
            </w:r>
            <w:r>
              <w:rPr>
                <w:rFonts w:hint="eastAsia" w:ascii="宋体" w:hAnsi="宋体" w:eastAsia="宋体" w:cs="宋体"/>
                <w:b w:val="0"/>
                <w:bCs w:val="0"/>
                <w:color w:val="auto"/>
                <w:kern w:val="2"/>
                <w:sz w:val="24"/>
                <w:szCs w:val="24"/>
                <w:highlight w:val="none"/>
                <w:lang w:val="en-US" w:eastAsia="zh-CN" w:bidi="ar-SA"/>
              </w:rPr>
              <w:t>）；同时具有工程类相关专业中级及以上职称证书，得5分。</w:t>
            </w:r>
          </w:p>
          <w:p>
            <w:pPr>
              <w:spacing w:line="500" w:lineRule="exact"/>
              <w:ind w:left="0" w:leftChars="0" w:firstLine="0" w:firstLineChars="0"/>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auto"/>
                <w:kern w:val="2"/>
                <w:sz w:val="24"/>
                <w:szCs w:val="24"/>
                <w:highlight w:val="none"/>
                <w:lang w:val="en-US" w:eastAsia="zh-CN" w:bidi="ar-SA"/>
              </w:rPr>
              <w:t>注：提供</w:t>
            </w:r>
            <w:r>
              <w:rPr>
                <w:rFonts w:hint="eastAsia" w:ascii="宋体" w:hAnsi="宋体" w:eastAsia="宋体" w:cs="宋体"/>
                <w:b/>
                <w:bCs/>
                <w:sz w:val="24"/>
                <w:szCs w:val="24"/>
              </w:rPr>
              <w:t>证书</w:t>
            </w:r>
            <w:r>
              <w:rPr>
                <w:rFonts w:hint="eastAsia" w:ascii="宋体" w:hAnsi="宋体" w:eastAsia="宋体" w:cs="宋体"/>
                <w:b/>
                <w:bCs/>
                <w:sz w:val="24"/>
                <w:szCs w:val="24"/>
                <w:lang w:eastAsia="zh-CN"/>
              </w:rPr>
              <w:t>原件扫描件及加盖单位盖章的</w:t>
            </w:r>
            <w:r>
              <w:rPr>
                <w:rFonts w:hint="eastAsia" w:ascii="宋体" w:hAnsi="宋体" w:eastAsia="宋体" w:cs="宋体"/>
                <w:b/>
                <w:bCs/>
                <w:sz w:val="24"/>
                <w:szCs w:val="24"/>
              </w:rPr>
              <w:t>查询网页截图</w:t>
            </w:r>
            <w:r>
              <w:rPr>
                <w:rFonts w:hint="eastAsia" w:ascii="宋体" w:hAnsi="宋体" w:eastAsia="宋体" w:cs="宋体"/>
                <w:b/>
                <w:bCs/>
                <w:sz w:val="24"/>
                <w:szCs w:val="24"/>
                <w:lang w:eastAsia="zh-CN"/>
              </w:rPr>
              <w:t>及社保证明；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1" w:hRule="atLeast"/>
          <w:jc w:val="center"/>
        </w:trPr>
        <w:tc>
          <w:tcPr>
            <w:tcW w:w="1136" w:type="dxa"/>
            <w:vMerge w:val="continue"/>
            <w:tcBorders>
              <w:left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197" w:type="dxa"/>
            <w:vMerge w:val="continue"/>
            <w:tcBorders>
              <w:left w:val="single" w:color="000000"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2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left="0" w:leftChars="0" w:firstLine="240" w:firstLineChars="100"/>
              <w:jc w:val="both"/>
              <w:rPr>
                <w:rFonts w:hint="eastAsia" w:ascii="宋体" w:hAnsi="宋体" w:eastAsia="宋体" w:cs="宋体"/>
                <w:sz w:val="24"/>
              </w:rPr>
            </w:pPr>
            <w:r>
              <w:rPr>
                <w:rFonts w:hint="eastAsia" w:ascii="宋体" w:hAnsi="宋体" w:eastAsia="宋体" w:cs="宋体"/>
                <w:sz w:val="24"/>
              </w:rPr>
              <w:t>项目部组成人员</w:t>
            </w:r>
          </w:p>
          <w:p>
            <w:pPr>
              <w:spacing w:line="520" w:lineRule="exact"/>
              <w:ind w:firstLine="480" w:firstLineChars="200"/>
              <w:jc w:val="both"/>
              <w:rPr>
                <w:rFonts w:hint="eastAsia" w:ascii="宋体" w:hAnsi="宋体" w:eastAsia="宋体" w:cs="宋体"/>
                <w:kern w:val="2"/>
                <w:sz w:val="24"/>
                <w:szCs w:val="22"/>
                <w:lang w:val="en-US" w:eastAsia="zh-CN" w:bidi="ar-SA"/>
              </w:rPr>
            </w:pPr>
            <w:r>
              <w:rPr>
                <w:rFonts w:hint="eastAsia" w:ascii="宋体" w:hAnsi="宋体" w:eastAsia="宋体" w:cs="宋体"/>
                <w:sz w:val="24"/>
              </w:rPr>
              <w:t>（20分）</w:t>
            </w:r>
          </w:p>
        </w:tc>
        <w:tc>
          <w:tcPr>
            <w:tcW w:w="5998" w:type="dxa"/>
            <w:tcBorders>
              <w:top w:val="single" w:color="auto" w:sz="4" w:space="0"/>
              <w:left w:val="single" w:color="auto" w:sz="4" w:space="0"/>
              <w:bottom w:val="single" w:color="auto" w:sz="4" w:space="0"/>
              <w:right w:val="single" w:color="auto" w:sz="4" w:space="0"/>
            </w:tcBorders>
            <w:noWrap w:val="0"/>
            <w:vAlign w:val="center"/>
          </w:tcPr>
          <w:p>
            <w:pPr>
              <w:pStyle w:val="43"/>
              <w:tabs>
                <w:tab w:val="left" w:pos="322"/>
              </w:tabs>
              <w:adjustRightInd w:val="0"/>
              <w:snapToGrid w:val="0"/>
              <w:spacing w:line="400" w:lineRule="exact"/>
              <w:ind w:left="0" w:leftChars="0" w:firstLine="0" w:firstLineChars="0"/>
              <w:jc w:val="both"/>
              <w:rPr>
                <w:bCs/>
                <w:spacing w:val="-2"/>
                <w:sz w:val="24"/>
                <w:szCs w:val="24"/>
                <w:lang w:eastAsia="zh-CN"/>
              </w:rPr>
            </w:pPr>
            <w:r>
              <w:rPr>
                <w:bCs/>
                <w:spacing w:val="-2"/>
                <w:sz w:val="24"/>
                <w:szCs w:val="24"/>
                <w:lang w:eastAsia="zh-CN"/>
              </w:rPr>
              <w:t>拟配备</w:t>
            </w:r>
            <w:r>
              <w:rPr>
                <w:rFonts w:hint="eastAsia" w:ascii="宋体" w:hAnsi="宋体" w:eastAsia="宋体" w:cs="宋体"/>
                <w:sz w:val="24"/>
              </w:rPr>
              <w:t>项目部组成人员</w:t>
            </w:r>
            <w:r>
              <w:rPr>
                <w:bCs/>
                <w:spacing w:val="-2"/>
                <w:sz w:val="24"/>
                <w:szCs w:val="24"/>
                <w:lang w:eastAsia="zh-CN"/>
              </w:rPr>
              <w:t>中（项目负责人除外）：</w:t>
            </w:r>
          </w:p>
          <w:p>
            <w:pPr>
              <w:pStyle w:val="36"/>
              <w:autoSpaceDE/>
              <w:autoSpaceDN/>
              <w:spacing w:line="520" w:lineRule="exact"/>
              <w:rPr>
                <w:rFonts w:hint="eastAsia" w:ascii="宋体" w:hAnsi="宋体" w:eastAsia="宋体" w:cs="宋体"/>
              </w:rPr>
            </w:pPr>
            <w:r>
              <w:rPr>
                <w:rFonts w:hint="eastAsia" w:ascii="宋体" w:hAnsi="宋体" w:eastAsia="宋体" w:cs="宋体"/>
                <w:lang w:eastAsia="zh-CN"/>
              </w:rPr>
              <w:t>具有</w:t>
            </w:r>
            <w:r>
              <w:rPr>
                <w:rFonts w:hint="eastAsia" w:ascii="宋体" w:hAnsi="宋体" w:eastAsia="宋体" w:cs="宋体"/>
                <w:b w:val="0"/>
                <w:bCs w:val="0"/>
                <w:color w:val="auto"/>
                <w:kern w:val="2"/>
                <w:sz w:val="24"/>
                <w:szCs w:val="24"/>
                <w:highlight w:val="none"/>
                <w:lang w:val="en-US" w:eastAsia="zh-CN" w:bidi="ar-SA"/>
              </w:rPr>
              <w:t>注册资产评估师资格证书</w:t>
            </w:r>
            <w:r>
              <w:rPr>
                <w:rFonts w:hint="eastAsia" w:ascii="宋体" w:hAnsi="宋体" w:eastAsia="宋体" w:cs="宋体"/>
                <w:lang w:eastAsia="zh-CN"/>
              </w:rPr>
              <w:t>或</w:t>
            </w:r>
            <w:r>
              <w:rPr>
                <w:rFonts w:hint="eastAsia" w:ascii="宋体" w:hAnsi="宋体" w:eastAsia="宋体" w:cs="宋体"/>
                <w:b w:val="0"/>
                <w:bCs w:val="0"/>
                <w:color w:val="auto"/>
                <w:kern w:val="2"/>
                <w:sz w:val="24"/>
                <w:szCs w:val="24"/>
                <w:highlight w:val="none"/>
                <w:lang w:val="en-US" w:eastAsia="zh-CN" w:bidi="ar-SA"/>
              </w:rPr>
              <w:t>工程类相关专业中级及以上职称证书</w:t>
            </w:r>
            <w:r>
              <w:rPr>
                <w:rFonts w:hint="eastAsia" w:ascii="宋体" w:hAnsi="宋体" w:eastAsia="宋体" w:cs="宋体"/>
                <w:lang w:eastAsia="zh-CN"/>
              </w:rPr>
              <w:t>的</w:t>
            </w:r>
            <w:r>
              <w:rPr>
                <w:rFonts w:hint="eastAsia" w:ascii="宋体" w:hAnsi="宋体" w:eastAsia="宋体" w:cs="宋体"/>
              </w:rPr>
              <w:t>得</w:t>
            </w:r>
            <w:r>
              <w:rPr>
                <w:rFonts w:hint="eastAsia" w:ascii="宋体" w:hAnsi="宋体" w:eastAsia="宋体" w:cs="宋体"/>
                <w:lang w:val="en-US" w:eastAsia="zh-CN"/>
              </w:rPr>
              <w:t>2</w:t>
            </w:r>
            <w:r>
              <w:rPr>
                <w:rFonts w:hint="eastAsia" w:ascii="宋体" w:hAnsi="宋体" w:eastAsia="宋体" w:cs="宋体"/>
              </w:rPr>
              <w:t>分，最多得20分。</w:t>
            </w:r>
          </w:p>
          <w:p>
            <w:pPr>
              <w:pStyle w:val="36"/>
              <w:autoSpaceDE/>
              <w:autoSpaceDN/>
              <w:spacing w:line="520" w:lineRule="exact"/>
              <w:rPr>
                <w:rFonts w:hint="eastAsia" w:ascii="宋体" w:hAnsi="宋体" w:eastAsia="宋体" w:cs="宋体"/>
                <w:b/>
                <w:bCs/>
                <w:sz w:val="24"/>
                <w:szCs w:val="24"/>
                <w:lang w:eastAsia="zh-CN"/>
              </w:rPr>
            </w:pPr>
            <w:r>
              <w:rPr>
                <w:rFonts w:hint="eastAsia" w:ascii="宋体" w:hAnsi="宋体" w:eastAsia="宋体" w:cs="宋体"/>
                <w:b/>
                <w:bCs/>
                <w:color w:val="auto"/>
                <w:kern w:val="2"/>
                <w:sz w:val="24"/>
                <w:szCs w:val="24"/>
                <w:highlight w:val="none"/>
                <w:lang w:val="en-US" w:eastAsia="zh-CN" w:bidi="ar-SA"/>
              </w:rPr>
              <w:t>注：提供</w:t>
            </w:r>
            <w:r>
              <w:rPr>
                <w:rFonts w:hint="eastAsia" w:ascii="宋体" w:hAnsi="宋体" w:eastAsia="宋体" w:cs="宋体"/>
                <w:b/>
                <w:bCs/>
                <w:sz w:val="24"/>
                <w:szCs w:val="24"/>
              </w:rPr>
              <w:t>证书</w:t>
            </w:r>
            <w:r>
              <w:rPr>
                <w:rFonts w:hint="eastAsia" w:ascii="宋体" w:hAnsi="宋体" w:eastAsia="宋体" w:cs="宋体"/>
                <w:b/>
                <w:bCs/>
                <w:sz w:val="24"/>
                <w:szCs w:val="24"/>
                <w:lang w:eastAsia="zh-CN"/>
              </w:rPr>
              <w:t>原件扫描件及加盖单位盖章的</w:t>
            </w:r>
            <w:r>
              <w:rPr>
                <w:rFonts w:hint="eastAsia" w:ascii="宋体" w:hAnsi="宋体" w:eastAsia="宋体" w:cs="宋体"/>
                <w:b/>
                <w:bCs/>
                <w:sz w:val="24"/>
                <w:szCs w:val="24"/>
              </w:rPr>
              <w:t>查询网页截图</w:t>
            </w:r>
            <w:r>
              <w:rPr>
                <w:rFonts w:hint="eastAsia" w:ascii="宋体" w:hAnsi="宋体" w:eastAsia="宋体" w:cs="宋体"/>
                <w:b/>
                <w:bCs/>
                <w:sz w:val="24"/>
                <w:szCs w:val="24"/>
                <w:lang w:eastAsia="zh-CN"/>
              </w:rPr>
              <w:t>及社保证明；</w:t>
            </w:r>
          </w:p>
          <w:p>
            <w:pPr>
              <w:pStyle w:val="36"/>
              <w:autoSpaceDE/>
              <w:autoSpaceDN/>
              <w:spacing w:line="520" w:lineRule="exact"/>
              <w:ind w:firstLine="482"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auto"/>
                <w:kern w:val="2"/>
                <w:sz w:val="24"/>
                <w:szCs w:val="24"/>
                <w:highlight w:val="none"/>
                <w:lang w:val="en-US" w:eastAsia="zh-CN" w:bidi="ar-SA"/>
              </w:rPr>
              <w:t>同一人员具有多项证书的不得重复计分。</w:t>
            </w:r>
          </w:p>
        </w:tc>
      </w:tr>
    </w:tbl>
    <w:p>
      <w:pPr>
        <w:spacing w:line="500" w:lineRule="exact"/>
        <w:ind w:firstLine="0" w:firstLineChars="0"/>
        <w:rPr>
          <w:rFonts w:hint="eastAsia" w:ascii="宋体" w:hAnsi="宋体" w:eastAsia="宋体" w:cs="宋体"/>
          <w:b/>
          <w:color w:val="000000"/>
          <w:sz w:val="24"/>
          <w:szCs w:val="24"/>
        </w:rPr>
      </w:pPr>
    </w:p>
    <w:p>
      <w:pPr>
        <w:spacing w:line="500" w:lineRule="exact"/>
        <w:ind w:firstLine="0" w:firstLineChars="0"/>
        <w:rPr>
          <w:rFonts w:hint="eastAsia" w:ascii="宋体" w:hAnsi="宋体" w:eastAsia="宋体" w:cs="宋体"/>
          <w:b/>
          <w:color w:val="000000"/>
          <w:sz w:val="24"/>
          <w:szCs w:val="24"/>
        </w:rPr>
      </w:pPr>
    </w:p>
    <w:p>
      <w:pPr>
        <w:spacing w:line="500" w:lineRule="exact"/>
        <w:ind w:firstLine="0" w:firstLineChars="0"/>
        <w:rPr>
          <w:rFonts w:hint="eastAsia" w:ascii="宋体" w:hAnsi="宋体" w:eastAsia="宋体" w:cs="宋体"/>
          <w:b/>
          <w:color w:val="000000"/>
          <w:sz w:val="24"/>
          <w:szCs w:val="24"/>
        </w:rPr>
      </w:pPr>
    </w:p>
    <w:p>
      <w:pPr>
        <w:spacing w:line="500" w:lineRule="exact"/>
        <w:ind w:firstLine="0" w:firstLineChars="0"/>
        <w:rPr>
          <w:rFonts w:hint="eastAsia" w:ascii="宋体" w:hAnsi="宋体" w:eastAsia="宋体" w:cs="宋体"/>
          <w:b/>
          <w:color w:val="000000"/>
          <w:sz w:val="24"/>
          <w:szCs w:val="24"/>
        </w:rPr>
      </w:pPr>
    </w:p>
    <w:p>
      <w:pPr>
        <w:pStyle w:val="2"/>
        <w:rPr>
          <w:rFonts w:hint="eastAsia" w:ascii="宋体" w:hAnsi="宋体" w:eastAsia="宋体" w:cs="宋体"/>
          <w:b/>
          <w:color w:val="000000"/>
          <w:sz w:val="24"/>
          <w:szCs w:val="24"/>
        </w:rPr>
      </w:pPr>
    </w:p>
    <w:p>
      <w:pPr>
        <w:pStyle w:val="2"/>
        <w:rPr>
          <w:rFonts w:hint="eastAsia" w:ascii="宋体" w:hAnsi="宋体" w:eastAsia="宋体" w:cs="宋体"/>
          <w:b/>
          <w:color w:val="000000"/>
          <w:sz w:val="24"/>
          <w:szCs w:val="24"/>
        </w:rPr>
      </w:pPr>
    </w:p>
    <w:p>
      <w:pPr>
        <w:pStyle w:val="2"/>
        <w:rPr>
          <w:rFonts w:hint="eastAsia" w:ascii="宋体" w:hAnsi="宋体" w:eastAsia="宋体" w:cs="宋体"/>
          <w:b/>
          <w:color w:val="000000"/>
          <w:sz w:val="24"/>
          <w:szCs w:val="24"/>
        </w:rPr>
      </w:pPr>
    </w:p>
    <w:p>
      <w:pPr>
        <w:pStyle w:val="2"/>
        <w:rPr>
          <w:rFonts w:hint="eastAsia" w:ascii="宋体" w:hAnsi="宋体" w:eastAsia="宋体" w:cs="宋体"/>
          <w:b/>
          <w:color w:val="000000"/>
          <w:sz w:val="24"/>
          <w:szCs w:val="24"/>
        </w:rPr>
      </w:pPr>
    </w:p>
    <w:p>
      <w:pPr>
        <w:spacing w:line="500" w:lineRule="exact"/>
        <w:ind w:firstLine="0" w:firstLineChars="0"/>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1.</w:t>
      </w:r>
      <w:r>
        <w:rPr>
          <w:rFonts w:hint="eastAsia" w:ascii="宋体" w:hAnsi="宋体" w:eastAsia="宋体" w:cs="宋体"/>
          <w:b/>
          <w:color w:val="000000"/>
          <w:sz w:val="24"/>
          <w:szCs w:val="24"/>
          <w:lang w:eastAsia="zh-CN"/>
        </w:rPr>
        <w:t>评审办法</w:t>
      </w:r>
    </w:p>
    <w:p>
      <w:pPr>
        <w:pStyle w:val="5"/>
        <w:spacing w:line="500" w:lineRule="exact"/>
        <w:ind w:firstLine="480" w:firstLineChars="200"/>
        <w:rPr>
          <w:rFonts w:hint="eastAsia" w:ascii="宋体" w:hAnsi="宋体" w:eastAsia="宋体" w:cs="宋体"/>
          <w:b w:val="0"/>
          <w:bCs/>
          <w:color w:val="000000"/>
          <w:sz w:val="24"/>
          <w:szCs w:val="24"/>
        </w:rPr>
      </w:pPr>
      <w:bookmarkStart w:id="308" w:name="_Toc2745"/>
      <w:bookmarkStart w:id="309" w:name="_Toc26816"/>
      <w:bookmarkStart w:id="310" w:name="_Toc381018333"/>
      <w:bookmarkStart w:id="311" w:name="_Toc20293"/>
      <w:bookmarkStart w:id="312" w:name="_Toc21599"/>
      <w:bookmarkStart w:id="313" w:name="_Toc381964734"/>
      <w:bookmarkStart w:id="314" w:name="_Toc21497"/>
      <w:bookmarkStart w:id="315" w:name="_Toc363053528"/>
      <w:bookmarkStart w:id="316" w:name="_Toc27091"/>
      <w:bookmarkStart w:id="317" w:name="_Toc23799"/>
      <w:bookmarkStart w:id="318" w:name="_Toc184635094"/>
      <w:bookmarkStart w:id="319" w:name="_Toc15959"/>
      <w:bookmarkStart w:id="320" w:name="_Toc381964642"/>
      <w:bookmarkStart w:id="321" w:name="_Toc19728"/>
      <w:bookmarkStart w:id="322" w:name="_Toc25304"/>
      <w:bookmarkStart w:id="323" w:name="_Toc374358912"/>
      <w:r>
        <w:rPr>
          <w:rFonts w:hint="eastAsia" w:ascii="宋体" w:hAnsi="宋体" w:eastAsia="宋体" w:cs="宋体"/>
          <w:b w:val="0"/>
          <w:bCs/>
          <w:color w:val="000000"/>
          <w:sz w:val="24"/>
          <w:szCs w:val="24"/>
        </w:rPr>
        <w:t>本次采购采用质量优先法评审，对满足采购需求按照质量评分从高到低排序，根据征集文件规定的淘汰率或者入围供应商数量上限，确定入围供应商的评审方法。</w:t>
      </w:r>
      <w:bookmarkEnd w:id="308"/>
      <w:bookmarkEnd w:id="309"/>
    </w:p>
    <w:p>
      <w:pPr>
        <w:pStyle w:val="5"/>
        <w:spacing w:line="500" w:lineRule="exact"/>
        <w:ind w:firstLine="0" w:firstLineChars="0"/>
        <w:rPr>
          <w:rFonts w:ascii="宋体" w:hAnsi="宋体" w:eastAsia="宋体" w:cs="宋体"/>
          <w:color w:val="000000"/>
          <w:szCs w:val="24"/>
        </w:rPr>
      </w:pPr>
      <w:bookmarkStart w:id="324" w:name="_Toc9375"/>
      <w:bookmarkStart w:id="325" w:name="_Toc16373"/>
      <w:r>
        <w:rPr>
          <w:rFonts w:hint="eastAsia" w:ascii="宋体" w:hAnsi="宋体" w:eastAsia="宋体" w:cs="宋体"/>
          <w:color w:val="000000"/>
          <w:szCs w:val="24"/>
        </w:rPr>
        <w:t>2.评审标准</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spacing w:line="500" w:lineRule="exact"/>
        <w:ind w:firstLine="480"/>
        <w:rPr>
          <w:rFonts w:ascii="宋体" w:hAnsi="宋体" w:eastAsia="宋体" w:cs="宋体"/>
          <w:color w:val="000000"/>
          <w:sz w:val="24"/>
          <w:szCs w:val="24"/>
        </w:rPr>
      </w:pPr>
      <w:bookmarkStart w:id="326" w:name="_Toc472337681"/>
      <w:bookmarkStart w:id="327" w:name="_Toc472429326"/>
      <w:bookmarkStart w:id="328" w:name="_Toc374358913"/>
      <w:bookmarkStart w:id="329" w:name="_Toc381964643"/>
      <w:bookmarkStart w:id="330" w:name="_Toc363053529"/>
      <w:bookmarkStart w:id="331" w:name="_Toc381018334"/>
      <w:bookmarkStart w:id="332" w:name="_Toc184635095"/>
      <w:bookmarkStart w:id="333" w:name="_Toc381964735"/>
      <w:bookmarkStart w:id="334" w:name="_Toc26780"/>
      <w:r>
        <w:rPr>
          <w:rFonts w:hint="eastAsia" w:ascii="宋体" w:hAnsi="宋体" w:eastAsia="宋体" w:cs="宋体"/>
          <w:color w:val="000000"/>
          <w:sz w:val="24"/>
          <w:szCs w:val="24"/>
        </w:rPr>
        <w:t>2.1初步评审标准</w:t>
      </w:r>
      <w:bookmarkEnd w:id="326"/>
      <w:bookmarkEnd w:id="327"/>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2.l.1资格评审标准：见</w:t>
      </w:r>
      <w:r>
        <w:rPr>
          <w:rFonts w:hint="eastAsia" w:ascii="宋体" w:hAnsi="宋体" w:eastAsia="宋体" w:cs="宋体"/>
          <w:color w:val="000000"/>
          <w:sz w:val="24"/>
          <w:szCs w:val="24"/>
          <w:lang w:eastAsia="zh-CN"/>
        </w:rPr>
        <w:t>评审办法</w:t>
      </w:r>
      <w:r>
        <w:rPr>
          <w:rFonts w:hint="eastAsia" w:ascii="宋体" w:hAnsi="宋体" w:eastAsia="宋体" w:cs="宋体"/>
          <w:color w:val="000000"/>
          <w:sz w:val="24"/>
          <w:szCs w:val="24"/>
        </w:rPr>
        <w:t>前附表；</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2.1.2符合性评审标准：见</w:t>
      </w:r>
      <w:r>
        <w:rPr>
          <w:rFonts w:hint="eastAsia" w:ascii="宋体" w:hAnsi="宋体" w:eastAsia="宋体" w:cs="宋体"/>
          <w:color w:val="000000"/>
          <w:sz w:val="24"/>
          <w:szCs w:val="24"/>
          <w:lang w:eastAsia="zh-CN"/>
        </w:rPr>
        <w:t>评审办法</w:t>
      </w:r>
      <w:r>
        <w:rPr>
          <w:rFonts w:hint="eastAsia" w:ascii="宋体" w:hAnsi="宋体" w:eastAsia="宋体" w:cs="宋体"/>
          <w:color w:val="000000"/>
          <w:sz w:val="24"/>
          <w:szCs w:val="24"/>
        </w:rPr>
        <w:t>前附表。</w:t>
      </w:r>
    </w:p>
    <w:p>
      <w:pPr>
        <w:spacing w:line="500" w:lineRule="exact"/>
        <w:ind w:firstLine="480"/>
        <w:rPr>
          <w:rFonts w:ascii="宋体" w:hAnsi="宋体" w:eastAsia="宋体" w:cs="宋体"/>
          <w:color w:val="000000"/>
          <w:sz w:val="24"/>
          <w:szCs w:val="24"/>
        </w:rPr>
      </w:pPr>
      <w:bookmarkStart w:id="335" w:name="_Toc472337682"/>
      <w:bookmarkStart w:id="336" w:name="_Toc472429327"/>
      <w:r>
        <w:rPr>
          <w:rFonts w:hint="eastAsia" w:ascii="宋体" w:hAnsi="宋体" w:eastAsia="宋体" w:cs="宋体"/>
          <w:color w:val="000000"/>
          <w:sz w:val="24"/>
          <w:szCs w:val="24"/>
        </w:rPr>
        <w:t>2.2 分值构成与评分标准</w:t>
      </w:r>
      <w:bookmarkEnd w:id="335"/>
      <w:bookmarkEnd w:id="336"/>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2.2.1分值构成</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（1）商务标：见</w:t>
      </w:r>
      <w:r>
        <w:rPr>
          <w:rFonts w:hint="eastAsia" w:ascii="宋体" w:hAnsi="宋体" w:eastAsia="宋体" w:cs="宋体"/>
          <w:color w:val="000000"/>
          <w:sz w:val="24"/>
          <w:szCs w:val="24"/>
          <w:lang w:eastAsia="zh-CN"/>
        </w:rPr>
        <w:t>评审办法</w:t>
      </w:r>
      <w:r>
        <w:rPr>
          <w:rFonts w:hint="eastAsia" w:ascii="宋体" w:hAnsi="宋体" w:eastAsia="宋体" w:cs="宋体"/>
          <w:color w:val="000000"/>
          <w:sz w:val="24"/>
          <w:szCs w:val="24"/>
        </w:rPr>
        <w:t>前附表；</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（2）技术标：见</w:t>
      </w:r>
      <w:r>
        <w:rPr>
          <w:rFonts w:hint="eastAsia" w:ascii="宋体" w:hAnsi="宋体" w:eastAsia="宋体" w:cs="宋体"/>
          <w:color w:val="000000"/>
          <w:sz w:val="24"/>
          <w:szCs w:val="24"/>
          <w:lang w:eastAsia="zh-CN"/>
        </w:rPr>
        <w:t>评审办法</w:t>
      </w:r>
      <w:r>
        <w:rPr>
          <w:rFonts w:hint="eastAsia" w:ascii="宋体" w:hAnsi="宋体" w:eastAsia="宋体" w:cs="宋体"/>
          <w:color w:val="000000"/>
          <w:sz w:val="24"/>
          <w:szCs w:val="24"/>
        </w:rPr>
        <w:t>前附表；</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2.2.2评分标准</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（1）商务标：见</w:t>
      </w:r>
      <w:r>
        <w:rPr>
          <w:rFonts w:hint="eastAsia" w:ascii="宋体" w:hAnsi="宋体" w:eastAsia="宋体" w:cs="宋体"/>
          <w:color w:val="000000"/>
          <w:sz w:val="24"/>
          <w:szCs w:val="24"/>
          <w:lang w:eastAsia="zh-CN"/>
        </w:rPr>
        <w:t>评审办法</w:t>
      </w:r>
      <w:r>
        <w:rPr>
          <w:rFonts w:hint="eastAsia" w:ascii="宋体" w:hAnsi="宋体" w:eastAsia="宋体" w:cs="宋体"/>
          <w:color w:val="000000"/>
          <w:sz w:val="24"/>
          <w:szCs w:val="24"/>
        </w:rPr>
        <w:t>前附表；</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（2）技术标：见</w:t>
      </w:r>
      <w:r>
        <w:rPr>
          <w:rFonts w:hint="eastAsia" w:ascii="宋体" w:hAnsi="宋体" w:eastAsia="宋体" w:cs="宋体"/>
          <w:color w:val="000000"/>
          <w:sz w:val="24"/>
          <w:szCs w:val="24"/>
          <w:lang w:eastAsia="zh-CN"/>
        </w:rPr>
        <w:t>评审办法</w:t>
      </w:r>
      <w:r>
        <w:rPr>
          <w:rFonts w:hint="eastAsia" w:ascii="宋体" w:hAnsi="宋体" w:eastAsia="宋体" w:cs="宋体"/>
          <w:color w:val="000000"/>
          <w:sz w:val="24"/>
          <w:szCs w:val="24"/>
        </w:rPr>
        <w:t>前附表；</w:t>
      </w:r>
    </w:p>
    <w:p>
      <w:pPr>
        <w:pStyle w:val="5"/>
        <w:spacing w:line="500" w:lineRule="exact"/>
        <w:ind w:firstLine="0" w:firstLineChars="0"/>
        <w:rPr>
          <w:rFonts w:ascii="宋体" w:hAnsi="宋体" w:eastAsia="宋体" w:cs="宋体"/>
          <w:color w:val="000000"/>
          <w:szCs w:val="24"/>
        </w:rPr>
      </w:pPr>
      <w:bookmarkStart w:id="337" w:name="_Toc7202"/>
      <w:bookmarkStart w:id="338" w:name="_Toc4810"/>
      <w:bookmarkStart w:id="339" w:name="_Toc18112"/>
      <w:bookmarkStart w:id="340" w:name="_Toc12196"/>
      <w:bookmarkStart w:id="341" w:name="_Toc27633"/>
      <w:bookmarkStart w:id="342" w:name="_Toc7743"/>
      <w:bookmarkStart w:id="343" w:name="_Toc17168"/>
      <w:bookmarkStart w:id="344" w:name="_Toc30503"/>
      <w:bookmarkStart w:id="345" w:name="_Toc30761"/>
      <w:r>
        <w:rPr>
          <w:rFonts w:hint="eastAsia" w:ascii="宋体" w:hAnsi="宋体" w:eastAsia="宋体" w:cs="宋体"/>
          <w:color w:val="000000"/>
          <w:szCs w:val="24"/>
        </w:rPr>
        <w:t>3.评标程序</w:t>
      </w:r>
      <w:bookmarkEnd w:id="328"/>
      <w:bookmarkEnd w:id="329"/>
      <w:bookmarkEnd w:id="330"/>
      <w:bookmarkEnd w:id="331"/>
      <w:bookmarkEnd w:id="332"/>
      <w:bookmarkEnd w:id="333"/>
      <w:bookmarkEnd w:id="334"/>
      <w:bookmarkEnd w:id="337"/>
      <w:bookmarkEnd w:id="338"/>
      <w:bookmarkEnd w:id="339"/>
      <w:bookmarkEnd w:id="340"/>
      <w:bookmarkEnd w:id="341"/>
      <w:bookmarkEnd w:id="342"/>
      <w:bookmarkEnd w:id="343"/>
      <w:bookmarkEnd w:id="344"/>
      <w:bookmarkEnd w:id="345"/>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3.1 初步评审</w:t>
      </w:r>
    </w:p>
    <w:p>
      <w:pPr>
        <w:spacing w:line="500" w:lineRule="exact"/>
        <w:ind w:firstLine="480"/>
        <w:rPr>
          <w:rFonts w:ascii="宋体" w:hAnsi="宋体" w:eastAsia="宋体" w:cs="宋体"/>
          <w:b/>
          <w:bCs/>
          <w:color w:val="000000"/>
          <w:sz w:val="24"/>
          <w:szCs w:val="24"/>
        </w:rPr>
      </w:pPr>
      <w:r>
        <w:rPr>
          <w:rFonts w:hint="eastAsia" w:ascii="宋体" w:hAnsi="宋体" w:eastAsia="宋体" w:cs="宋体"/>
          <w:color w:val="000000"/>
          <w:sz w:val="24"/>
          <w:szCs w:val="24"/>
        </w:rPr>
        <w:t>3.1.1只有通过资格审查的</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才能进入符合性评审。</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rPr>
        <w:t>依据初步评审表规定的内容和标准对</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进行符合性审查。</w:t>
      </w:r>
      <w:r>
        <w:rPr>
          <w:rFonts w:hint="eastAsia" w:ascii="宋体" w:hAnsi="宋体" w:eastAsia="宋体" w:cs="宋体"/>
          <w:b/>
          <w:bCs/>
          <w:color w:val="000000"/>
          <w:sz w:val="24"/>
          <w:szCs w:val="24"/>
        </w:rPr>
        <w:t>有一项不符合评审标准的，其</w:t>
      </w:r>
      <w:r>
        <w:rPr>
          <w:rFonts w:hint="eastAsia" w:ascii="宋体" w:hAnsi="宋体" w:eastAsia="宋体" w:cs="宋体"/>
          <w:b/>
          <w:bCs/>
          <w:color w:val="000000"/>
          <w:sz w:val="24"/>
          <w:szCs w:val="24"/>
          <w:lang w:eastAsia="zh-CN"/>
        </w:rPr>
        <w:t>响应</w:t>
      </w:r>
      <w:r>
        <w:rPr>
          <w:rFonts w:hint="eastAsia" w:ascii="宋体" w:hAnsi="宋体" w:eastAsia="宋体" w:cs="宋体"/>
          <w:b/>
          <w:bCs/>
          <w:color w:val="000000"/>
          <w:sz w:val="24"/>
          <w:szCs w:val="24"/>
        </w:rPr>
        <w:t>做无效</w:t>
      </w:r>
      <w:r>
        <w:rPr>
          <w:rFonts w:hint="eastAsia" w:ascii="宋体" w:hAnsi="宋体" w:eastAsia="宋体" w:cs="宋体"/>
          <w:b/>
          <w:bCs/>
          <w:color w:val="000000"/>
          <w:sz w:val="24"/>
          <w:szCs w:val="24"/>
          <w:lang w:eastAsia="zh-CN"/>
        </w:rPr>
        <w:t>响应</w:t>
      </w:r>
      <w:r>
        <w:rPr>
          <w:rFonts w:hint="eastAsia" w:ascii="宋体" w:hAnsi="宋体" w:eastAsia="宋体" w:cs="宋体"/>
          <w:b/>
          <w:bCs/>
          <w:color w:val="000000"/>
          <w:sz w:val="24"/>
          <w:szCs w:val="24"/>
        </w:rPr>
        <w:t>处理，不得进入详细评审。</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 详细评审</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3.2.1 </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rPr>
        <w:t>按本章详细评审内容规定的量化因素和分值进行打分，并计算出综合评估得分。</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3.2.2 评分分值计算保留小数点后两位，小数点后第三位“四舍五入”。</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3.2.3 </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的最终得分以</w:t>
      </w:r>
      <w:r>
        <w:rPr>
          <w:rFonts w:hint="eastAsia" w:ascii="宋体" w:hAnsi="宋体" w:eastAsia="宋体" w:cs="宋体"/>
          <w:color w:val="000000"/>
          <w:sz w:val="24"/>
          <w:szCs w:val="24"/>
          <w:lang w:eastAsia="zh-CN"/>
        </w:rPr>
        <w:t>所有</w:t>
      </w:r>
      <w:r>
        <w:rPr>
          <w:rFonts w:hint="eastAsia" w:ascii="宋体" w:hAnsi="宋体" w:eastAsia="宋体" w:cs="宋体"/>
          <w:color w:val="000000"/>
          <w:sz w:val="24"/>
          <w:szCs w:val="24"/>
        </w:rPr>
        <w:t>评委打分的算术平均值为准。</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3.3 </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的澄清和补正</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3.3.1 在评标过程中，</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rPr>
        <w:t>可以书面形式要求</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对所提交</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中不明确的内容进行书面澄清或说明，或者对细微偏差进行补正。</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rPr>
        <w:t>不接受</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主动提出的澄清、说明或补正。</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3.3.2 澄清、说明和补正不得改变</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的实质性内容（算术性错误修正的除外）。</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的书面澄清、说明和补正属于</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的组成部分。</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3.3.3 </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rPr>
        <w:t>对</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提交的澄清、说明或补正有疑问的，可以要求</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进一步澄清、说明或补正，直至满足</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rPr>
        <w:t>的要求。</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3.4 评标结果</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3.4.1</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rPr>
        <w:t>完成评标后，应当向采购人提交书面评标报告。</w:t>
      </w:r>
    </w:p>
    <w:p>
      <w:pPr>
        <w:spacing w:line="50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3.4.2</w:t>
      </w:r>
      <w:r>
        <w:rPr>
          <w:rFonts w:hint="eastAsia" w:ascii="宋体" w:hAnsi="宋体" w:eastAsia="宋体" w:cs="宋体"/>
          <w:color w:val="000000"/>
          <w:sz w:val="24"/>
          <w:szCs w:val="24"/>
          <w:lang w:eastAsia="zh-CN"/>
        </w:rPr>
        <w:t>入围</w:t>
      </w:r>
      <w:r>
        <w:rPr>
          <w:rFonts w:hint="eastAsia" w:ascii="宋体" w:hAnsi="宋体" w:eastAsia="宋体" w:cs="宋体"/>
          <w:color w:val="000000"/>
          <w:sz w:val="24"/>
          <w:szCs w:val="24"/>
        </w:rPr>
        <w:t>结果同时在</w:t>
      </w:r>
      <w:r>
        <w:rPr>
          <w:rFonts w:hint="eastAsia" w:ascii="宋体" w:hAnsi="宋体" w:cs="宋体"/>
          <w:kern w:val="0"/>
          <w:sz w:val="24"/>
          <w:szCs w:val="24"/>
        </w:rPr>
        <w:t>《河南省政府采购网》、《</w:t>
      </w:r>
      <w:r>
        <w:rPr>
          <w:rFonts w:hint="eastAsia" w:ascii="宋体" w:hAnsi="宋体" w:eastAsia="宋体" w:cs="宋体"/>
          <w:sz w:val="24"/>
          <w:szCs w:val="24"/>
        </w:rPr>
        <w:t>中国招标投标公共服务平台</w:t>
      </w:r>
      <w:r>
        <w:rPr>
          <w:rFonts w:hint="eastAsia" w:ascii="宋体" w:hAnsi="宋体" w:cs="宋体"/>
          <w:kern w:val="0"/>
          <w:sz w:val="24"/>
          <w:szCs w:val="24"/>
        </w:rPr>
        <w:t>》及《全国公共资源交易平台（河南省•息县）》</w:t>
      </w:r>
      <w:r>
        <w:rPr>
          <w:rFonts w:hint="eastAsia" w:ascii="宋体" w:hAnsi="宋体" w:eastAsia="宋体" w:cs="宋体"/>
          <w:color w:val="000000"/>
          <w:sz w:val="24"/>
          <w:szCs w:val="24"/>
        </w:rPr>
        <w:t>公示。</w:t>
      </w:r>
      <w:bookmarkStart w:id="346" w:name="_Toc30991"/>
      <w:bookmarkStart w:id="347" w:name="_Toc381964644"/>
      <w:bookmarkStart w:id="348" w:name="_Toc381964736"/>
      <w:bookmarkStart w:id="349" w:name="_Toc376964946"/>
    </w:p>
    <w:p>
      <w:pPr>
        <w:pStyle w:val="8"/>
        <w:rPr>
          <w:rFonts w:hint="eastAsia" w:ascii="宋体" w:hAnsi="宋体" w:eastAsia="宋体" w:cs="宋体"/>
          <w:color w:val="000000"/>
          <w:sz w:val="24"/>
          <w:szCs w:val="24"/>
        </w:rPr>
      </w:pPr>
    </w:p>
    <w:p>
      <w:pPr>
        <w:pStyle w:val="33"/>
        <w:rPr>
          <w:rFonts w:hint="eastAsia" w:ascii="宋体" w:hAnsi="宋体" w:eastAsia="宋体" w:cs="宋体"/>
          <w:color w:val="000000"/>
          <w:sz w:val="24"/>
          <w:szCs w:val="24"/>
        </w:rPr>
      </w:pPr>
    </w:p>
    <w:p>
      <w:pPr>
        <w:pStyle w:val="35"/>
        <w:rPr>
          <w:rFonts w:hint="eastAsia" w:ascii="宋体" w:hAnsi="宋体" w:eastAsia="宋体" w:cs="宋体"/>
          <w:color w:val="000000"/>
          <w:sz w:val="24"/>
          <w:szCs w:val="24"/>
        </w:rPr>
      </w:pPr>
    </w:p>
    <w:p>
      <w:pPr>
        <w:rPr>
          <w:rFonts w:hint="eastAsia" w:ascii="宋体" w:hAnsi="宋体" w:eastAsia="宋体" w:cs="宋体"/>
          <w:color w:val="000000"/>
          <w:sz w:val="24"/>
          <w:szCs w:val="24"/>
        </w:rPr>
      </w:pPr>
    </w:p>
    <w:p>
      <w:pPr>
        <w:pStyle w:val="8"/>
      </w:pPr>
    </w:p>
    <w:p>
      <w:pPr>
        <w:pStyle w:val="36"/>
      </w:pPr>
    </w:p>
    <w:p>
      <w:pPr>
        <w:pStyle w:val="36"/>
      </w:pPr>
    </w:p>
    <w:p>
      <w:pPr>
        <w:pStyle w:val="36"/>
      </w:pPr>
    </w:p>
    <w:p>
      <w:pPr>
        <w:pStyle w:val="36"/>
      </w:pPr>
    </w:p>
    <w:p>
      <w:pPr>
        <w:pStyle w:val="36"/>
      </w:pPr>
    </w:p>
    <w:p>
      <w:pPr>
        <w:pStyle w:val="36"/>
      </w:pPr>
    </w:p>
    <w:p>
      <w:pPr>
        <w:pStyle w:val="36"/>
      </w:pPr>
    </w:p>
    <w:p>
      <w:pPr>
        <w:pStyle w:val="36"/>
      </w:pPr>
    </w:p>
    <w:p>
      <w:pPr>
        <w:pStyle w:val="36"/>
      </w:pPr>
    </w:p>
    <w:p>
      <w:pPr>
        <w:pStyle w:val="36"/>
      </w:pPr>
    </w:p>
    <w:p>
      <w:pPr>
        <w:pStyle w:val="36"/>
      </w:pPr>
    </w:p>
    <w:p>
      <w:pPr>
        <w:pStyle w:val="36"/>
      </w:pPr>
    </w:p>
    <w:p>
      <w:pPr>
        <w:pStyle w:val="36"/>
      </w:pPr>
    </w:p>
    <w:p>
      <w:pPr>
        <w:pStyle w:val="36"/>
      </w:pPr>
    </w:p>
    <w:p>
      <w:pPr>
        <w:pStyle w:val="36"/>
      </w:pPr>
    </w:p>
    <w:p>
      <w:pPr>
        <w:pStyle w:val="36"/>
      </w:pPr>
    </w:p>
    <w:p>
      <w:pPr>
        <w:pStyle w:val="36"/>
      </w:pPr>
    </w:p>
    <w:bookmarkEnd w:id="346"/>
    <w:bookmarkEnd w:id="347"/>
    <w:bookmarkEnd w:id="348"/>
    <w:bookmarkEnd w:id="349"/>
    <w:p>
      <w:pPr>
        <w:pStyle w:val="5"/>
        <w:spacing w:line="400" w:lineRule="exact"/>
        <w:ind w:firstLine="0" w:firstLineChars="0"/>
        <w:rPr>
          <w:rFonts w:ascii="宋体" w:hAnsi="宋体" w:eastAsia="宋体" w:cs="宋体"/>
          <w:color w:val="000000"/>
          <w:szCs w:val="24"/>
        </w:rPr>
      </w:pPr>
      <w:bookmarkStart w:id="350" w:name="_Toc268"/>
      <w:bookmarkEnd w:id="350"/>
      <w:bookmarkStart w:id="351" w:name="_Toc8848"/>
      <w:bookmarkStart w:id="352" w:name="_Toc30334"/>
      <w:bookmarkStart w:id="353" w:name="_Toc5066"/>
      <w:bookmarkStart w:id="354" w:name="_Toc19251"/>
      <w:bookmarkStart w:id="355" w:name="_Toc14200"/>
      <w:bookmarkStart w:id="356" w:name="_Toc27345"/>
      <w:bookmarkStart w:id="357" w:name="_Toc11907"/>
      <w:bookmarkStart w:id="358" w:name="_Toc32158"/>
      <w:bookmarkStart w:id="359" w:name="_Toc24647"/>
      <w:r>
        <w:rPr>
          <w:rFonts w:hint="eastAsia" w:ascii="宋体" w:hAnsi="宋体" w:eastAsia="宋体" w:cs="宋体"/>
          <w:color w:val="000000"/>
          <w:szCs w:val="24"/>
        </w:rPr>
        <w:t>附件：废标条件</w:t>
      </w:r>
      <w:bookmarkEnd w:id="351"/>
      <w:bookmarkEnd w:id="352"/>
      <w:bookmarkEnd w:id="353"/>
      <w:bookmarkEnd w:id="354"/>
      <w:bookmarkEnd w:id="355"/>
      <w:bookmarkEnd w:id="356"/>
      <w:bookmarkEnd w:id="357"/>
      <w:bookmarkEnd w:id="358"/>
      <w:bookmarkEnd w:id="359"/>
    </w:p>
    <w:p>
      <w:pPr>
        <w:spacing w:line="400" w:lineRule="exact"/>
        <w:ind w:firstLine="482"/>
        <w:jc w:val="center"/>
        <w:rPr>
          <w:rFonts w:ascii="宋体" w:hAnsi="宋体" w:eastAsia="宋体" w:cs="宋体"/>
          <w:b/>
          <w:color w:val="000000"/>
          <w:sz w:val="24"/>
          <w:szCs w:val="24"/>
        </w:rPr>
      </w:pPr>
    </w:p>
    <w:p>
      <w:pPr>
        <w:spacing w:line="400" w:lineRule="exact"/>
        <w:ind w:firstLine="482"/>
        <w:jc w:val="center"/>
        <w:rPr>
          <w:rFonts w:ascii="宋体" w:hAnsi="宋体" w:eastAsia="宋体" w:cs="宋体"/>
          <w:b w:val="0"/>
          <w:bCs/>
          <w:color w:val="000000"/>
          <w:sz w:val="24"/>
          <w:szCs w:val="24"/>
        </w:rPr>
      </w:pPr>
      <w:r>
        <w:rPr>
          <w:rFonts w:hint="eastAsia" w:ascii="宋体" w:hAnsi="宋体" w:eastAsia="宋体" w:cs="宋体"/>
          <w:b w:val="0"/>
          <w:bCs/>
          <w:color w:val="000000"/>
          <w:sz w:val="24"/>
          <w:szCs w:val="24"/>
        </w:rPr>
        <w:t>废标条件</w:t>
      </w:r>
    </w:p>
    <w:p>
      <w:pPr>
        <w:spacing w:line="400" w:lineRule="exact"/>
        <w:ind w:firstLine="482"/>
        <w:rPr>
          <w:rFonts w:ascii="宋体" w:hAnsi="宋体" w:eastAsia="宋体" w:cs="宋体"/>
          <w:b w:val="0"/>
          <w:bCs/>
          <w:color w:val="000000"/>
          <w:sz w:val="24"/>
          <w:szCs w:val="24"/>
        </w:rPr>
      </w:pPr>
    </w:p>
    <w:p>
      <w:pPr>
        <w:spacing w:line="500" w:lineRule="exact"/>
        <w:ind w:firstLine="482"/>
        <w:jc w:val="left"/>
        <w:rPr>
          <w:rFonts w:ascii="宋体" w:hAnsi="宋体" w:eastAsia="宋体" w:cs="宋体"/>
          <w:b w:val="0"/>
          <w:bCs/>
          <w:color w:val="000000"/>
          <w:sz w:val="24"/>
          <w:szCs w:val="24"/>
        </w:rPr>
      </w:pPr>
      <w:r>
        <w:rPr>
          <w:rFonts w:hint="eastAsia" w:ascii="宋体" w:hAnsi="宋体" w:eastAsia="宋体" w:cs="宋体"/>
          <w:b w:val="0"/>
          <w:bCs/>
          <w:color w:val="000000"/>
          <w:sz w:val="24"/>
          <w:szCs w:val="24"/>
        </w:rPr>
        <w:t>本附件所集中列示的废标条件，是本章“</w:t>
      </w:r>
      <w:r>
        <w:rPr>
          <w:rFonts w:hint="eastAsia" w:ascii="宋体" w:hAnsi="宋体" w:eastAsia="宋体" w:cs="宋体"/>
          <w:b w:val="0"/>
          <w:bCs/>
          <w:color w:val="000000"/>
          <w:sz w:val="24"/>
          <w:szCs w:val="24"/>
          <w:lang w:eastAsia="zh-CN"/>
        </w:rPr>
        <w:t>评审办法</w:t>
      </w:r>
      <w:r>
        <w:rPr>
          <w:rFonts w:hint="eastAsia" w:ascii="宋体" w:hAnsi="宋体" w:eastAsia="宋体" w:cs="宋体"/>
          <w:b w:val="0"/>
          <w:bCs/>
          <w:color w:val="000000"/>
          <w:sz w:val="24"/>
          <w:szCs w:val="24"/>
        </w:rPr>
        <w:t>”的组成部分，是对第二章“</w:t>
      </w:r>
      <w:r>
        <w:rPr>
          <w:rFonts w:hint="eastAsia" w:ascii="宋体" w:hAnsi="宋体" w:eastAsia="宋体" w:cs="宋体"/>
          <w:b w:val="0"/>
          <w:bCs/>
          <w:color w:val="000000"/>
          <w:sz w:val="24"/>
          <w:szCs w:val="24"/>
          <w:lang w:eastAsia="zh-CN"/>
        </w:rPr>
        <w:t>供应商</w:t>
      </w:r>
      <w:r>
        <w:rPr>
          <w:rFonts w:hint="eastAsia" w:ascii="宋体" w:hAnsi="宋体" w:eastAsia="宋体" w:cs="宋体"/>
          <w:b w:val="0"/>
          <w:bCs/>
          <w:color w:val="000000"/>
          <w:sz w:val="24"/>
          <w:szCs w:val="24"/>
        </w:rPr>
        <w:t>须知”和本章正文部分所规定的废标条件的总结和补充，如果出现相互矛盾的情况，以第二章“</w:t>
      </w:r>
      <w:r>
        <w:rPr>
          <w:rFonts w:hint="eastAsia" w:ascii="宋体" w:hAnsi="宋体" w:eastAsia="宋体" w:cs="宋体"/>
          <w:b w:val="0"/>
          <w:bCs/>
          <w:color w:val="000000"/>
          <w:sz w:val="24"/>
          <w:szCs w:val="24"/>
          <w:lang w:eastAsia="zh-CN"/>
        </w:rPr>
        <w:t>供应商</w:t>
      </w:r>
      <w:r>
        <w:rPr>
          <w:rFonts w:hint="eastAsia" w:ascii="宋体" w:hAnsi="宋体" w:eastAsia="宋体" w:cs="宋体"/>
          <w:b w:val="0"/>
          <w:bCs/>
          <w:color w:val="000000"/>
          <w:sz w:val="24"/>
          <w:szCs w:val="24"/>
        </w:rPr>
        <w:t>须知”和本章正文部分的规定为准。</w:t>
      </w:r>
    </w:p>
    <w:p>
      <w:pPr>
        <w:spacing w:line="500" w:lineRule="exact"/>
        <w:ind w:firstLine="482"/>
        <w:jc w:val="left"/>
        <w:rPr>
          <w:rFonts w:ascii="宋体" w:hAnsi="宋体" w:eastAsia="宋体" w:cs="宋体"/>
          <w:b w:val="0"/>
          <w:bCs/>
          <w:color w:val="000000"/>
          <w:sz w:val="24"/>
          <w:szCs w:val="24"/>
        </w:rPr>
      </w:pPr>
    </w:p>
    <w:p>
      <w:pPr>
        <w:spacing w:line="500" w:lineRule="exact"/>
        <w:ind w:firstLine="482"/>
        <w:jc w:val="left"/>
        <w:rPr>
          <w:rFonts w:ascii="宋体" w:hAnsi="宋体" w:eastAsia="宋体" w:cs="宋体"/>
          <w:b w:val="0"/>
          <w:bCs/>
          <w:color w:val="000000"/>
          <w:sz w:val="24"/>
          <w:szCs w:val="24"/>
        </w:rPr>
      </w:pPr>
      <w:r>
        <w:rPr>
          <w:rFonts w:hint="eastAsia" w:ascii="宋体" w:hAnsi="宋体" w:eastAsia="宋体" w:cs="宋体"/>
          <w:b w:val="0"/>
          <w:bCs/>
          <w:color w:val="000000"/>
          <w:sz w:val="24"/>
          <w:szCs w:val="24"/>
        </w:rPr>
        <w:t>1.未通过第三章</w:t>
      </w:r>
      <w:r>
        <w:rPr>
          <w:rFonts w:hint="eastAsia" w:ascii="宋体" w:hAnsi="宋体" w:eastAsia="宋体" w:cs="宋体"/>
          <w:b w:val="0"/>
          <w:bCs/>
          <w:color w:val="000000"/>
          <w:sz w:val="24"/>
          <w:szCs w:val="24"/>
          <w:lang w:eastAsia="zh-CN"/>
        </w:rPr>
        <w:t>评审办法</w:t>
      </w:r>
      <w:r>
        <w:rPr>
          <w:rFonts w:hint="eastAsia" w:ascii="宋体" w:hAnsi="宋体" w:eastAsia="宋体" w:cs="宋体"/>
          <w:b w:val="0"/>
          <w:bCs/>
          <w:color w:val="000000"/>
          <w:sz w:val="24"/>
          <w:szCs w:val="24"/>
        </w:rPr>
        <w:t xml:space="preserve">资格评审、符合性评审的； </w:t>
      </w:r>
    </w:p>
    <w:p>
      <w:pPr>
        <w:spacing w:line="500" w:lineRule="exact"/>
        <w:ind w:firstLine="240" w:firstLineChars="100"/>
        <w:jc w:val="left"/>
        <w:rPr>
          <w:rFonts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2.不按</w:t>
      </w:r>
      <w:r>
        <w:rPr>
          <w:rFonts w:hint="eastAsia" w:ascii="宋体" w:hAnsi="宋体" w:eastAsia="宋体" w:cs="宋体"/>
          <w:b w:val="0"/>
          <w:bCs/>
          <w:color w:val="000000"/>
          <w:sz w:val="24"/>
          <w:szCs w:val="24"/>
          <w:lang w:eastAsia="zh-CN"/>
        </w:rPr>
        <w:t>评审小组</w:t>
      </w:r>
      <w:r>
        <w:rPr>
          <w:rFonts w:hint="eastAsia" w:ascii="宋体" w:hAnsi="宋体" w:eastAsia="宋体" w:cs="宋体"/>
          <w:b w:val="0"/>
          <w:bCs/>
          <w:color w:val="000000"/>
          <w:sz w:val="24"/>
          <w:szCs w:val="24"/>
        </w:rPr>
        <w:t>要求澄清、说明或补正的；</w:t>
      </w:r>
    </w:p>
    <w:p>
      <w:pPr>
        <w:spacing w:line="500" w:lineRule="exact"/>
        <w:ind w:firstLine="482"/>
        <w:jc w:val="left"/>
        <w:rPr>
          <w:rFonts w:ascii="宋体" w:hAnsi="宋体" w:eastAsia="宋体" w:cs="宋体"/>
          <w:b w:val="0"/>
          <w:bCs/>
          <w:color w:val="000000"/>
          <w:sz w:val="24"/>
          <w:szCs w:val="24"/>
        </w:rPr>
      </w:pPr>
      <w:r>
        <w:rPr>
          <w:rFonts w:hint="eastAsia" w:ascii="宋体" w:hAnsi="宋体" w:eastAsia="宋体" w:cs="宋体"/>
          <w:b w:val="0"/>
          <w:bCs/>
          <w:color w:val="000000"/>
          <w:sz w:val="24"/>
          <w:szCs w:val="24"/>
        </w:rPr>
        <w:t>3.</w:t>
      </w:r>
      <w:r>
        <w:rPr>
          <w:rFonts w:hint="eastAsia" w:ascii="宋体" w:hAnsi="宋体" w:eastAsia="宋体" w:cs="宋体"/>
          <w:b w:val="0"/>
          <w:bCs/>
          <w:color w:val="000000"/>
          <w:sz w:val="24"/>
          <w:szCs w:val="24"/>
          <w:lang w:eastAsia="zh-CN"/>
        </w:rPr>
        <w:t>响应</w:t>
      </w:r>
      <w:r>
        <w:rPr>
          <w:rFonts w:hint="eastAsia" w:ascii="宋体" w:hAnsi="宋体" w:eastAsia="宋体" w:cs="宋体"/>
          <w:b w:val="0"/>
          <w:bCs/>
          <w:color w:val="000000"/>
          <w:sz w:val="24"/>
          <w:szCs w:val="24"/>
        </w:rPr>
        <w:t>报价有算术性错误，</w:t>
      </w:r>
      <w:r>
        <w:rPr>
          <w:rFonts w:hint="eastAsia" w:ascii="宋体" w:hAnsi="宋体" w:eastAsia="宋体" w:cs="宋体"/>
          <w:b w:val="0"/>
          <w:bCs/>
          <w:color w:val="000000"/>
          <w:sz w:val="24"/>
          <w:szCs w:val="24"/>
          <w:lang w:eastAsia="zh-CN"/>
        </w:rPr>
        <w:t>供应商</w:t>
      </w:r>
      <w:r>
        <w:rPr>
          <w:rFonts w:hint="eastAsia" w:ascii="宋体" w:hAnsi="宋体" w:eastAsia="宋体" w:cs="宋体"/>
          <w:b w:val="0"/>
          <w:bCs/>
          <w:color w:val="000000"/>
          <w:sz w:val="24"/>
          <w:szCs w:val="24"/>
        </w:rPr>
        <w:t>不接受修正价格的；</w:t>
      </w:r>
    </w:p>
    <w:p>
      <w:pPr>
        <w:spacing w:line="500" w:lineRule="exact"/>
        <w:ind w:firstLine="482"/>
        <w:jc w:val="left"/>
        <w:rPr>
          <w:rFonts w:ascii="宋体" w:hAnsi="宋体" w:eastAsia="宋体" w:cs="宋体"/>
          <w:b w:val="0"/>
          <w:bCs/>
          <w:color w:val="000000"/>
          <w:sz w:val="24"/>
          <w:szCs w:val="24"/>
        </w:rPr>
      </w:pPr>
      <w:r>
        <w:rPr>
          <w:rFonts w:hint="eastAsia" w:ascii="宋体" w:hAnsi="宋体" w:eastAsia="宋体" w:cs="宋体"/>
          <w:b w:val="0"/>
          <w:bCs/>
          <w:color w:val="000000"/>
          <w:sz w:val="24"/>
          <w:szCs w:val="24"/>
        </w:rPr>
        <w:t>4.以他人的名义</w:t>
      </w:r>
      <w:r>
        <w:rPr>
          <w:rFonts w:hint="eastAsia" w:ascii="宋体" w:hAnsi="宋体" w:eastAsia="宋体" w:cs="宋体"/>
          <w:b w:val="0"/>
          <w:bCs/>
          <w:color w:val="000000"/>
          <w:sz w:val="24"/>
          <w:szCs w:val="24"/>
          <w:lang w:eastAsia="zh-CN"/>
        </w:rPr>
        <w:t>响应</w:t>
      </w:r>
      <w:r>
        <w:rPr>
          <w:rFonts w:hint="eastAsia" w:ascii="宋体" w:hAnsi="宋体" w:eastAsia="宋体" w:cs="宋体"/>
          <w:b w:val="0"/>
          <w:bCs/>
          <w:color w:val="000000"/>
          <w:sz w:val="24"/>
          <w:szCs w:val="24"/>
        </w:rPr>
        <w:t>、以行贿手段谋取</w:t>
      </w:r>
      <w:r>
        <w:rPr>
          <w:rFonts w:hint="eastAsia" w:ascii="宋体" w:hAnsi="宋体" w:eastAsia="宋体" w:cs="宋体"/>
          <w:b w:val="0"/>
          <w:bCs/>
          <w:color w:val="000000"/>
          <w:sz w:val="24"/>
          <w:szCs w:val="24"/>
          <w:lang w:eastAsia="zh-CN"/>
        </w:rPr>
        <w:t>入围</w:t>
      </w:r>
      <w:r>
        <w:rPr>
          <w:rFonts w:hint="eastAsia" w:ascii="宋体" w:hAnsi="宋体" w:eastAsia="宋体" w:cs="宋体"/>
          <w:b w:val="0"/>
          <w:bCs/>
          <w:color w:val="000000"/>
          <w:sz w:val="24"/>
          <w:szCs w:val="24"/>
        </w:rPr>
        <w:t>或者以其他弄虚作假方式</w:t>
      </w:r>
      <w:r>
        <w:rPr>
          <w:rFonts w:hint="eastAsia" w:ascii="宋体" w:hAnsi="宋体" w:eastAsia="宋体" w:cs="宋体"/>
          <w:b w:val="0"/>
          <w:bCs/>
          <w:color w:val="000000"/>
          <w:sz w:val="24"/>
          <w:szCs w:val="24"/>
          <w:lang w:eastAsia="zh-CN"/>
        </w:rPr>
        <w:t>响应</w:t>
      </w:r>
      <w:r>
        <w:rPr>
          <w:rFonts w:hint="eastAsia" w:ascii="宋体" w:hAnsi="宋体" w:eastAsia="宋体" w:cs="宋体"/>
          <w:b w:val="0"/>
          <w:bCs/>
          <w:color w:val="000000"/>
          <w:sz w:val="24"/>
          <w:szCs w:val="24"/>
        </w:rPr>
        <w:t>的；</w:t>
      </w:r>
    </w:p>
    <w:p>
      <w:pPr>
        <w:spacing w:line="500" w:lineRule="exact"/>
        <w:ind w:firstLine="482"/>
        <w:jc w:val="left"/>
        <w:rPr>
          <w:rFonts w:ascii="宋体" w:hAnsi="宋体" w:eastAsia="宋体" w:cs="宋体"/>
          <w:b w:val="0"/>
          <w:bCs/>
          <w:color w:val="000000"/>
          <w:sz w:val="24"/>
          <w:szCs w:val="24"/>
        </w:rPr>
      </w:pPr>
      <w:r>
        <w:rPr>
          <w:rFonts w:hint="eastAsia" w:ascii="宋体" w:hAnsi="宋体" w:eastAsia="宋体" w:cs="宋体"/>
          <w:b w:val="0"/>
          <w:bCs/>
          <w:color w:val="000000"/>
          <w:sz w:val="24"/>
          <w:szCs w:val="24"/>
        </w:rPr>
        <w:t>5.属于串（围）标行为的；</w:t>
      </w:r>
    </w:p>
    <w:p>
      <w:pPr>
        <w:spacing w:line="500" w:lineRule="exact"/>
        <w:ind w:firstLine="482"/>
        <w:jc w:val="left"/>
        <w:rPr>
          <w:rFonts w:ascii="宋体" w:hAnsi="宋体" w:eastAsia="宋体" w:cs="宋体"/>
          <w:b w:val="0"/>
          <w:bCs/>
          <w:color w:val="000000"/>
          <w:sz w:val="24"/>
          <w:szCs w:val="24"/>
        </w:rPr>
      </w:pPr>
      <w:r>
        <w:rPr>
          <w:rFonts w:hint="eastAsia" w:ascii="宋体" w:hAnsi="宋体" w:eastAsia="宋体" w:cs="宋体"/>
          <w:b w:val="0"/>
          <w:bCs/>
          <w:color w:val="000000"/>
          <w:sz w:val="24"/>
          <w:szCs w:val="24"/>
        </w:rPr>
        <w:t>6.</w:t>
      </w:r>
      <w:r>
        <w:rPr>
          <w:rFonts w:hint="eastAsia" w:ascii="宋体" w:hAnsi="宋体" w:eastAsia="宋体" w:cs="宋体"/>
          <w:b w:val="0"/>
          <w:bCs/>
          <w:color w:val="000000"/>
          <w:sz w:val="24"/>
          <w:szCs w:val="24"/>
          <w:lang w:eastAsia="zh-CN"/>
        </w:rPr>
        <w:t>评审小组</w:t>
      </w:r>
      <w:r>
        <w:rPr>
          <w:rFonts w:hint="eastAsia" w:ascii="宋体" w:hAnsi="宋体" w:eastAsia="宋体" w:cs="宋体"/>
          <w:b w:val="0"/>
          <w:bCs/>
          <w:color w:val="000000"/>
          <w:sz w:val="24"/>
          <w:szCs w:val="24"/>
        </w:rPr>
        <w:t>认定</w:t>
      </w:r>
      <w:r>
        <w:rPr>
          <w:rFonts w:hint="eastAsia" w:ascii="宋体" w:hAnsi="宋体" w:eastAsia="宋体" w:cs="宋体"/>
          <w:b w:val="0"/>
          <w:bCs/>
          <w:color w:val="000000"/>
          <w:sz w:val="24"/>
          <w:szCs w:val="24"/>
          <w:lang w:eastAsia="zh-CN"/>
        </w:rPr>
        <w:t>供应商</w:t>
      </w:r>
      <w:r>
        <w:rPr>
          <w:rFonts w:hint="eastAsia" w:ascii="宋体" w:hAnsi="宋体" w:eastAsia="宋体" w:cs="宋体"/>
          <w:b w:val="0"/>
          <w:bCs/>
          <w:color w:val="000000"/>
          <w:sz w:val="24"/>
          <w:szCs w:val="24"/>
        </w:rPr>
        <w:t>以低于成本报价竞标的；</w:t>
      </w:r>
    </w:p>
    <w:p>
      <w:pPr>
        <w:spacing w:line="500" w:lineRule="exact"/>
        <w:ind w:firstLine="482"/>
        <w:jc w:val="left"/>
        <w:rPr>
          <w:rFonts w:ascii="宋体" w:hAnsi="宋体" w:eastAsia="宋体" w:cs="宋体"/>
          <w:b w:val="0"/>
          <w:bCs/>
          <w:color w:val="000000"/>
          <w:sz w:val="24"/>
          <w:szCs w:val="24"/>
        </w:rPr>
      </w:pPr>
      <w:r>
        <w:rPr>
          <w:rFonts w:hint="eastAsia" w:ascii="宋体" w:hAnsi="宋体" w:eastAsia="宋体" w:cs="宋体"/>
          <w:b w:val="0"/>
          <w:bCs/>
          <w:color w:val="000000"/>
          <w:sz w:val="24"/>
          <w:szCs w:val="24"/>
        </w:rPr>
        <w:t>7</w:t>
      </w:r>
      <w:r>
        <w:rPr>
          <w:rFonts w:hint="eastAsia" w:ascii="宋体" w:hAnsi="宋体" w:eastAsia="宋体" w:cs="宋体"/>
          <w:b w:val="0"/>
          <w:bCs/>
          <w:color w:val="000000"/>
          <w:sz w:val="24"/>
          <w:szCs w:val="24"/>
          <w:lang w:val="en-US" w:eastAsia="zh-CN"/>
        </w:rPr>
        <w:t>.</w:t>
      </w:r>
      <w:r>
        <w:rPr>
          <w:rFonts w:hint="eastAsia" w:ascii="宋体" w:hAnsi="宋体" w:eastAsia="宋体" w:cs="宋体"/>
          <w:b w:val="0"/>
          <w:bCs/>
          <w:color w:val="000000"/>
          <w:sz w:val="24"/>
          <w:szCs w:val="24"/>
        </w:rPr>
        <w:t>明显不符合技术规格、技术标准的要求；</w:t>
      </w:r>
    </w:p>
    <w:p>
      <w:pPr>
        <w:spacing w:line="500" w:lineRule="exact"/>
        <w:ind w:firstLine="482"/>
        <w:jc w:val="left"/>
        <w:rPr>
          <w:rFonts w:ascii="宋体" w:hAnsi="宋体" w:eastAsia="宋体" w:cs="宋体"/>
          <w:b w:val="0"/>
          <w:bCs/>
          <w:color w:val="000000"/>
          <w:sz w:val="24"/>
          <w:szCs w:val="24"/>
        </w:rPr>
      </w:pPr>
      <w:r>
        <w:rPr>
          <w:rFonts w:hint="eastAsia" w:ascii="宋体" w:hAnsi="宋体" w:eastAsia="宋体" w:cs="宋体"/>
          <w:b w:val="0"/>
          <w:bCs/>
          <w:color w:val="000000"/>
          <w:sz w:val="24"/>
          <w:szCs w:val="24"/>
        </w:rPr>
        <w:t>8.不具备</w:t>
      </w:r>
      <w:r>
        <w:rPr>
          <w:rFonts w:hint="eastAsia" w:ascii="宋体" w:hAnsi="宋体" w:eastAsia="宋体" w:cs="宋体"/>
          <w:b w:val="0"/>
          <w:bCs/>
          <w:color w:val="000000"/>
          <w:sz w:val="24"/>
          <w:szCs w:val="24"/>
          <w:lang w:eastAsia="zh-CN"/>
        </w:rPr>
        <w:t>征集文件</w:t>
      </w:r>
      <w:r>
        <w:rPr>
          <w:rFonts w:hint="eastAsia" w:ascii="宋体" w:hAnsi="宋体" w:eastAsia="宋体" w:cs="宋体"/>
          <w:b w:val="0"/>
          <w:bCs/>
          <w:color w:val="000000"/>
          <w:sz w:val="24"/>
          <w:szCs w:val="24"/>
        </w:rPr>
        <w:t>中规定的资格要求的；</w:t>
      </w:r>
    </w:p>
    <w:p>
      <w:pPr>
        <w:spacing w:line="500" w:lineRule="exact"/>
        <w:ind w:firstLine="240" w:firstLineChars="100"/>
        <w:jc w:val="left"/>
        <w:rPr>
          <w:rFonts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9.文件制作机器码、文件创建标识码有相同的；</w:t>
      </w:r>
    </w:p>
    <w:p>
      <w:pPr>
        <w:spacing w:line="500" w:lineRule="exact"/>
        <w:ind w:firstLine="482"/>
        <w:jc w:val="left"/>
        <w:outlineLvl w:val="0"/>
        <w:rPr>
          <w:rFonts w:ascii="宋体" w:hAnsi="宋体" w:eastAsia="宋体" w:cs="宋体"/>
          <w:b/>
          <w:bCs/>
          <w:color w:val="000000"/>
          <w:kern w:val="0"/>
          <w:szCs w:val="32"/>
        </w:rPr>
      </w:pPr>
      <w:bookmarkStart w:id="360" w:name="_Toc31359"/>
      <w:r>
        <w:rPr>
          <w:rFonts w:hint="eastAsia" w:ascii="宋体" w:hAnsi="宋体" w:eastAsia="宋体" w:cs="宋体"/>
          <w:b w:val="0"/>
          <w:bCs/>
          <w:color w:val="000000"/>
          <w:sz w:val="24"/>
          <w:szCs w:val="24"/>
        </w:rPr>
        <w:t>10</w:t>
      </w:r>
      <w:r>
        <w:rPr>
          <w:rFonts w:hint="eastAsia" w:ascii="宋体" w:hAnsi="宋体" w:eastAsia="宋体" w:cs="宋体"/>
          <w:b w:val="0"/>
          <w:bCs/>
          <w:color w:val="000000"/>
          <w:sz w:val="24"/>
          <w:szCs w:val="24"/>
          <w:lang w:val="en-US" w:eastAsia="zh-CN"/>
        </w:rPr>
        <w:t>.</w:t>
      </w:r>
      <w:r>
        <w:rPr>
          <w:rFonts w:hint="eastAsia" w:ascii="宋体" w:hAnsi="宋体" w:eastAsia="宋体" w:cs="宋体"/>
          <w:b w:val="0"/>
          <w:bCs/>
          <w:color w:val="000000"/>
          <w:sz w:val="24"/>
          <w:szCs w:val="24"/>
        </w:rPr>
        <w:t>不符合</w:t>
      </w:r>
      <w:r>
        <w:rPr>
          <w:rFonts w:hint="eastAsia" w:ascii="宋体" w:hAnsi="宋体" w:eastAsia="宋体" w:cs="宋体"/>
          <w:b w:val="0"/>
          <w:bCs/>
          <w:color w:val="000000"/>
          <w:sz w:val="24"/>
          <w:szCs w:val="24"/>
          <w:lang w:eastAsia="zh-CN"/>
        </w:rPr>
        <w:t>征集文件</w:t>
      </w:r>
      <w:r>
        <w:rPr>
          <w:rFonts w:hint="eastAsia" w:ascii="宋体" w:hAnsi="宋体" w:eastAsia="宋体" w:cs="宋体"/>
          <w:b w:val="0"/>
          <w:bCs/>
          <w:color w:val="000000"/>
          <w:sz w:val="24"/>
          <w:szCs w:val="24"/>
        </w:rPr>
        <w:t>规定的其他实质性要求及相关法律、法规或规章规定可以废标的其他情形。</w:t>
      </w:r>
      <w:r>
        <w:rPr>
          <w:rFonts w:ascii="宋体" w:hAnsi="宋体"/>
          <w:b/>
          <w:color w:val="000000"/>
          <w:szCs w:val="21"/>
        </w:rPr>
        <w:br w:type="page"/>
      </w:r>
      <w:r>
        <w:rPr>
          <w:rFonts w:hint="eastAsia" w:ascii="宋体" w:hAnsi="宋体"/>
          <w:b/>
          <w:color w:val="000000"/>
          <w:szCs w:val="21"/>
        </w:rPr>
        <w:t xml:space="preserve">    </w:t>
      </w:r>
      <w:r>
        <w:rPr>
          <w:rFonts w:hint="eastAsia" w:ascii="宋体" w:hAnsi="宋体"/>
          <w:b/>
          <w:bCs/>
          <w:color w:val="000000"/>
          <w:sz w:val="36"/>
          <w:szCs w:val="36"/>
        </w:rPr>
        <w:t>第四章   拟签订的框架协议文本和采购合同文本</w:t>
      </w:r>
      <w:bookmarkEnd w:id="360"/>
    </w:p>
    <w:p>
      <w:pPr>
        <w:autoSpaceDE w:val="0"/>
        <w:autoSpaceDN w:val="0"/>
        <w:adjustRightInd w:val="0"/>
        <w:spacing w:line="360" w:lineRule="auto"/>
        <w:ind w:firstLine="422"/>
        <w:jc w:val="center"/>
        <w:rPr>
          <w:rFonts w:ascii="宋体" w:hAnsi="宋体" w:cs="宋体"/>
          <w:b/>
          <w:bCs/>
          <w:szCs w:val="21"/>
        </w:rPr>
      </w:pPr>
      <w:r>
        <w:rPr>
          <w:rFonts w:hint="eastAsia" w:ascii="宋体" w:hAnsi="宋体" w:cs="宋体"/>
          <w:b/>
          <w:bCs/>
          <w:szCs w:val="21"/>
        </w:rPr>
        <w:t xml:space="preserve">    </w:t>
      </w:r>
    </w:p>
    <w:p>
      <w:pPr>
        <w:pStyle w:val="4"/>
        <w:numPr>
          <w:ilvl w:val="1"/>
          <w:numId w:val="0"/>
        </w:numPr>
        <w:shd w:val="clear"/>
        <w:tabs>
          <w:tab w:val="left" w:pos="840"/>
        </w:tabs>
        <w:spacing w:before="0" w:after="0" w:line="360" w:lineRule="auto"/>
        <w:jc w:val="center"/>
        <w:rPr>
          <w:rFonts w:hint="eastAsia" w:ascii="宋体" w:hAnsi="宋体" w:eastAsia="宋体" w:cs="宋体"/>
          <w:color w:val="auto"/>
          <w:sz w:val="28"/>
          <w:szCs w:val="28"/>
          <w:highlight w:val="none"/>
        </w:rPr>
      </w:pPr>
      <w:bookmarkStart w:id="361" w:name="_Toc1552"/>
      <w:bookmarkStart w:id="362" w:name="_Toc19783"/>
      <w:r>
        <w:rPr>
          <w:rFonts w:hint="eastAsia" w:ascii="宋体" w:hAnsi="宋体" w:eastAsia="宋体" w:cs="宋体"/>
          <w:color w:val="auto"/>
          <w:sz w:val="28"/>
          <w:szCs w:val="28"/>
          <w:highlight w:val="none"/>
          <w:lang w:val="en-US" w:eastAsia="zh-CN"/>
        </w:rPr>
        <w:t xml:space="preserve">   </w:t>
      </w:r>
      <w:bookmarkStart w:id="363" w:name="_Toc929"/>
      <w:r>
        <w:rPr>
          <w:rFonts w:hint="eastAsia" w:ascii="宋体" w:hAnsi="宋体" w:eastAsia="宋体" w:cs="宋体"/>
          <w:color w:val="auto"/>
          <w:sz w:val="28"/>
          <w:szCs w:val="28"/>
          <w:highlight w:val="none"/>
        </w:rPr>
        <w:t>框架协议文本</w:t>
      </w:r>
      <w:bookmarkEnd w:id="361"/>
      <w:bookmarkEnd w:id="362"/>
      <w:bookmarkEnd w:id="363"/>
    </w:p>
    <w:p>
      <w:pPr>
        <w:keepNext w:val="0"/>
        <w:keepLines w:val="0"/>
        <w:pageBreakBefore w:val="0"/>
        <w:widowControl/>
        <w:shd w:val="clear"/>
        <w:kinsoku/>
        <w:wordWrap/>
        <w:overflowPunct/>
        <w:topLinePunct w:val="0"/>
        <w:bidi w:val="0"/>
        <w:snapToGrid/>
        <w:spacing w:line="5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甲方：</w:t>
      </w:r>
      <w:r>
        <w:rPr>
          <w:rFonts w:hint="eastAsia" w:ascii="宋体" w:hAnsi="宋体" w:eastAsia="宋体" w:cs="宋体"/>
          <w:color w:val="auto"/>
          <w:kern w:val="0"/>
          <w:sz w:val="24"/>
          <w:highlight w:val="none"/>
          <w:u w:val="single"/>
          <w:lang w:eastAsia="zh-CN"/>
        </w:rPr>
        <w:t>息县</w:t>
      </w:r>
      <w:r>
        <w:rPr>
          <w:rFonts w:hint="eastAsia" w:ascii="宋体" w:hAnsi="宋体" w:eastAsia="宋体" w:cs="宋体"/>
          <w:color w:val="auto"/>
          <w:kern w:val="0"/>
          <w:sz w:val="24"/>
          <w:highlight w:val="none"/>
          <w:u w:val="single"/>
        </w:rPr>
        <w:t>审计局</w:t>
      </w:r>
      <w:r>
        <w:rPr>
          <w:rFonts w:hint="eastAsia" w:ascii="宋体" w:hAnsi="宋体" w:eastAsia="宋体" w:cs="宋体"/>
          <w:color w:val="auto"/>
          <w:kern w:val="0"/>
          <w:sz w:val="24"/>
          <w:highlight w:val="none"/>
        </w:rPr>
        <w:t>（采购人）</w:t>
      </w:r>
    </w:p>
    <w:p>
      <w:pPr>
        <w:keepNext w:val="0"/>
        <w:keepLines w:val="0"/>
        <w:pageBreakBefore w:val="0"/>
        <w:widowControl/>
        <w:shd w:val="clear"/>
        <w:kinsoku/>
        <w:wordWrap/>
        <w:overflowPunct/>
        <w:topLinePunct w:val="0"/>
        <w:bidi w:val="0"/>
        <w:snapToGrid/>
        <w:spacing w:line="5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 w:val="24"/>
          <w:highlight w:val="none"/>
          <w:u w:val="single"/>
          <w:lang w:val="en-US" w:eastAsia="zh-CN"/>
        </w:rPr>
        <w:t xml:space="preserve">                  </w:t>
      </w:r>
    </w:p>
    <w:p>
      <w:pPr>
        <w:keepNext w:val="0"/>
        <w:keepLines w:val="0"/>
        <w:pageBreakBefore w:val="0"/>
        <w:widowControl/>
        <w:shd w:val="clear"/>
        <w:kinsoku/>
        <w:wordWrap/>
        <w:overflowPunct/>
        <w:topLinePunct w:val="0"/>
        <w:bidi w:val="0"/>
        <w:snapToGrid/>
        <w:spacing w:line="500" w:lineRule="exact"/>
        <w:ind w:firstLine="480" w:firstLineChars="200"/>
        <w:jc w:val="left"/>
        <w:textAlignment w:val="auto"/>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rPr>
        <w:t>联系方式：</w:t>
      </w:r>
      <w:r>
        <w:rPr>
          <w:rFonts w:hint="eastAsia" w:ascii="宋体" w:hAnsi="宋体" w:eastAsia="宋体" w:cs="宋体"/>
          <w:color w:val="auto"/>
          <w:kern w:val="0"/>
          <w:sz w:val="24"/>
          <w:highlight w:val="none"/>
          <w:u w:val="single"/>
          <w:lang w:val="en-US" w:eastAsia="zh-CN"/>
        </w:rPr>
        <w:t xml:space="preserve">               </w:t>
      </w:r>
    </w:p>
    <w:p>
      <w:pPr>
        <w:keepNext w:val="0"/>
        <w:keepLines w:val="0"/>
        <w:pageBreakBefore w:val="0"/>
        <w:widowControl/>
        <w:shd w:val="clear"/>
        <w:kinsoku/>
        <w:wordWrap/>
        <w:overflowPunct/>
        <w:topLinePunct w:val="0"/>
        <w:bidi w:val="0"/>
        <w:snapToGrid/>
        <w:spacing w:line="500" w:lineRule="exact"/>
        <w:ind w:firstLine="480" w:firstLineChars="200"/>
        <w:jc w:val="left"/>
        <w:textAlignment w:val="auto"/>
        <w:rPr>
          <w:rFonts w:hint="eastAsia" w:ascii="宋体" w:hAnsi="宋体" w:eastAsia="宋体" w:cs="宋体"/>
          <w:color w:val="auto"/>
          <w:kern w:val="0"/>
          <w:sz w:val="24"/>
          <w:highlight w:val="none"/>
        </w:rPr>
      </w:pPr>
    </w:p>
    <w:p>
      <w:pPr>
        <w:keepNext w:val="0"/>
        <w:keepLines w:val="0"/>
        <w:pageBreakBefore w:val="0"/>
        <w:widowControl/>
        <w:shd w:val="clear"/>
        <w:kinsoku/>
        <w:wordWrap/>
        <w:overflowPunct/>
        <w:topLinePunct w:val="0"/>
        <w:bidi w:val="0"/>
        <w:snapToGrid/>
        <w:spacing w:line="5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乙方：</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（入围供应商）</w:t>
      </w:r>
    </w:p>
    <w:p>
      <w:pPr>
        <w:keepNext w:val="0"/>
        <w:keepLines w:val="0"/>
        <w:pageBreakBefore w:val="0"/>
        <w:widowControl/>
        <w:shd w:val="clear"/>
        <w:kinsoku/>
        <w:wordWrap/>
        <w:overflowPunct/>
        <w:topLinePunct w:val="0"/>
        <w:bidi w:val="0"/>
        <w:snapToGrid/>
        <w:spacing w:line="5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 w:val="24"/>
          <w:highlight w:val="none"/>
          <w:u w:val="single"/>
          <w:lang w:val="en-US" w:eastAsia="zh-CN"/>
        </w:rPr>
        <w:t xml:space="preserve">                   </w:t>
      </w:r>
    </w:p>
    <w:p>
      <w:pPr>
        <w:keepNext w:val="0"/>
        <w:keepLines w:val="0"/>
        <w:pageBreakBefore w:val="0"/>
        <w:shd w:val="clear"/>
        <w:kinsoku/>
        <w:wordWrap/>
        <w:overflowPunct/>
        <w:topLinePunct w:val="0"/>
        <w:bidi w:val="0"/>
        <w:snapToGrid/>
        <w:spacing w:line="500" w:lineRule="exact"/>
        <w:ind w:firstLine="480" w:firstLineChars="200"/>
        <w:jc w:val="left"/>
        <w:textAlignment w:val="auto"/>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rPr>
        <w:t>联系方式：</w:t>
      </w:r>
      <w:r>
        <w:rPr>
          <w:rFonts w:hint="eastAsia" w:ascii="宋体" w:hAnsi="宋体" w:eastAsia="宋体" w:cs="宋体"/>
          <w:color w:val="auto"/>
          <w:kern w:val="0"/>
          <w:sz w:val="24"/>
          <w:highlight w:val="none"/>
          <w:u w:val="single"/>
          <w:lang w:val="en-US" w:eastAsia="zh-CN"/>
        </w:rPr>
        <w:t xml:space="preserve">                 </w:t>
      </w:r>
    </w:p>
    <w:p>
      <w:pPr>
        <w:pStyle w:val="24"/>
        <w:rPr>
          <w:rFonts w:hint="eastAsia"/>
        </w:rPr>
      </w:pPr>
    </w:p>
    <w:p>
      <w:pPr>
        <w:keepNext w:val="0"/>
        <w:keepLines w:val="0"/>
        <w:pageBreakBefore w:val="0"/>
        <w:shd w:val="clear"/>
        <w:kinsoku/>
        <w:wordWrap/>
        <w:overflowPunct/>
        <w:topLinePunct w:val="0"/>
        <w:bidi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签订时间：</w:t>
      </w:r>
      <w:r>
        <w:rPr>
          <w:rFonts w:hint="eastAsia" w:ascii="宋体" w:hAnsi="宋体" w:eastAsia="宋体" w:cs="宋体"/>
          <w:color w:val="auto"/>
          <w:kern w:val="0"/>
          <w:sz w:val="24"/>
          <w:highlight w:val="none"/>
          <w:u w:val="single"/>
          <w:lang w:val="en-US" w:eastAsia="zh-CN"/>
        </w:rPr>
        <w:t xml:space="preserve">                  </w:t>
      </w:r>
    </w:p>
    <w:p>
      <w:pPr>
        <w:keepNext w:val="0"/>
        <w:keepLines w:val="0"/>
        <w:pageBreakBefore w:val="0"/>
        <w:shd w:val="clear"/>
        <w:kinsoku/>
        <w:wordWrap/>
        <w:overflowPunct/>
        <w:topLinePunct w:val="0"/>
        <w:bidi w:val="0"/>
        <w:snapToGrid/>
        <w:spacing w:line="500" w:lineRule="exact"/>
        <w:ind w:firstLine="480" w:firstLineChars="200"/>
        <w:jc w:val="left"/>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签订地点：</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息县境内</w:t>
      </w:r>
      <w:r>
        <w:rPr>
          <w:rFonts w:hint="eastAsia" w:ascii="宋体" w:hAnsi="宋体" w:eastAsia="宋体" w:cs="宋体"/>
          <w:color w:val="auto"/>
          <w:sz w:val="24"/>
          <w:highlight w:val="none"/>
          <w:u w:val="single"/>
          <w:lang w:val="en-US" w:eastAsia="zh-CN"/>
        </w:rPr>
        <w:t xml:space="preserve">      </w:t>
      </w:r>
    </w:p>
    <w:p>
      <w:pPr>
        <w:pStyle w:val="24"/>
        <w:rPr>
          <w:rFonts w:hint="default"/>
          <w:lang w:val="en-US" w:eastAsia="zh-CN"/>
        </w:rPr>
      </w:pPr>
    </w:p>
    <w:p>
      <w:pPr>
        <w:keepNext w:val="0"/>
        <w:keepLines w:val="0"/>
        <w:pageBreakBefore w:val="0"/>
        <w:shd w:val="clear"/>
        <w:kinsoku/>
        <w:wordWrap/>
        <w:overflowPunct/>
        <w:topLinePunct w:val="0"/>
        <w:bidi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民法典》、《中华人民共和国政府采购法》、《中华人民共和国采购法实施条例》、《政府采购框架协议采购方式管理暂行办法》及国家的有关法律、行政法规和本项目征集文件，甲乙双方遵循平等、自愿、公平和诚实信用的原则，就</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息县审计局政府投资建设项目第三方服务框架协议采购项目</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公开征集入围供应商事宜协商一致，订立本框架协议。</w:t>
      </w:r>
    </w:p>
    <w:p>
      <w:pPr>
        <w:keepNext w:val="0"/>
        <w:keepLines w:val="0"/>
        <w:pageBreakBefore w:val="0"/>
        <w:shd w:val="clear"/>
        <w:kinsoku/>
        <w:wordWrap/>
        <w:overflowPunct/>
        <w:topLinePunct w:val="0"/>
        <w:bidi w:val="0"/>
        <w:snapToGrid/>
        <w:spacing w:line="500" w:lineRule="exact"/>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一、甲方通过公开征集确定乙方为甲方委托项目范围的入围供应商，承担具体委托项目的服务工作。</w:t>
      </w:r>
    </w:p>
    <w:p>
      <w:pPr>
        <w:keepNext w:val="0"/>
        <w:keepLines w:val="0"/>
        <w:pageBreakBefore w:val="0"/>
        <w:shd w:val="clear"/>
        <w:kinsoku/>
        <w:wordWrap/>
        <w:overflowPunct/>
        <w:topLinePunct w:val="0"/>
        <w:bidi w:val="0"/>
        <w:snapToGrid/>
        <w:spacing w:line="500" w:lineRule="exact"/>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二、项目基本情况</w:t>
      </w:r>
    </w:p>
    <w:p>
      <w:pPr>
        <w:keepNext w:val="0"/>
        <w:keepLines w:val="0"/>
        <w:pageBreakBefore w:val="0"/>
        <w:numPr>
          <w:ilvl w:val="0"/>
          <w:numId w:val="2"/>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息县审计局政府投资建设项目第三方服务框架协议采购项目</w:t>
      </w:r>
    </w:p>
    <w:p>
      <w:pPr>
        <w:keepNext w:val="0"/>
        <w:keepLines w:val="0"/>
        <w:pageBreakBefore w:val="0"/>
        <w:numPr>
          <w:ilvl w:val="0"/>
          <w:numId w:val="2"/>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采购需求：</w:t>
      </w:r>
      <w:r>
        <w:rPr>
          <w:rFonts w:hint="eastAsia" w:ascii="宋体" w:hAnsi="宋体" w:eastAsia="宋体" w:cs="宋体"/>
          <w:color w:val="auto"/>
          <w:sz w:val="24"/>
          <w:highlight w:val="none"/>
          <w:u w:val="single"/>
          <w:lang w:val="en-US" w:eastAsia="zh-CN"/>
        </w:rPr>
        <w:t xml:space="preserve">                            </w:t>
      </w:r>
    </w:p>
    <w:p>
      <w:pPr>
        <w:keepNext w:val="0"/>
        <w:keepLines w:val="0"/>
        <w:pageBreakBefore w:val="0"/>
        <w:numPr>
          <w:ilvl w:val="0"/>
          <w:numId w:val="2"/>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框架协议期限：</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1年</w:t>
      </w:r>
      <w:r>
        <w:rPr>
          <w:rFonts w:hint="eastAsia" w:ascii="宋体" w:hAnsi="宋体" w:eastAsia="宋体" w:cs="宋体"/>
          <w:color w:val="auto"/>
          <w:sz w:val="24"/>
          <w:highlight w:val="none"/>
          <w:u w:val="single"/>
          <w:lang w:val="en-US" w:eastAsia="zh-CN"/>
        </w:rPr>
        <w:t xml:space="preserve">  </w:t>
      </w:r>
    </w:p>
    <w:p>
      <w:pPr>
        <w:keepNext w:val="0"/>
        <w:keepLines w:val="0"/>
        <w:pageBreakBefore w:val="0"/>
        <w:numPr>
          <w:ilvl w:val="0"/>
          <w:numId w:val="2"/>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适用框架协议的服务对象范围：</w:t>
      </w:r>
      <w:r>
        <w:rPr>
          <w:rFonts w:hint="eastAsia" w:ascii="宋体" w:hAnsi="宋体" w:eastAsia="宋体" w:cs="宋体"/>
          <w:color w:val="auto"/>
          <w:sz w:val="24"/>
          <w:highlight w:val="none"/>
          <w:u w:val="single"/>
          <w:lang w:eastAsia="zh-CN"/>
        </w:rPr>
        <w:t>息县</w:t>
      </w:r>
      <w:r>
        <w:rPr>
          <w:rFonts w:hint="eastAsia" w:ascii="宋体" w:hAnsi="宋体" w:eastAsia="宋体" w:cs="宋体"/>
          <w:color w:val="auto"/>
          <w:sz w:val="24"/>
          <w:highlight w:val="none"/>
          <w:u w:val="single"/>
        </w:rPr>
        <w:t>审计局</w:t>
      </w:r>
    </w:p>
    <w:p>
      <w:pPr>
        <w:keepNext w:val="0"/>
        <w:keepLines w:val="0"/>
        <w:pageBreakBefore w:val="0"/>
        <w:numPr>
          <w:ilvl w:val="0"/>
          <w:numId w:val="2"/>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履行合同的地域范围：</w:t>
      </w:r>
      <w:r>
        <w:rPr>
          <w:rFonts w:hint="eastAsia" w:ascii="宋体" w:hAnsi="宋体" w:eastAsia="宋体" w:cs="宋体"/>
          <w:color w:val="auto"/>
          <w:sz w:val="24"/>
          <w:highlight w:val="none"/>
          <w:u w:val="single"/>
          <w:lang w:eastAsia="zh-CN"/>
        </w:rPr>
        <w:t>息县境内</w:t>
      </w:r>
    </w:p>
    <w:p>
      <w:pPr>
        <w:keepNext w:val="0"/>
        <w:keepLines w:val="0"/>
        <w:pageBreakBefore w:val="0"/>
        <w:shd w:val="clear"/>
        <w:kinsoku/>
        <w:wordWrap/>
        <w:overflowPunct/>
        <w:topLinePunct w:val="0"/>
        <w:bidi w:val="0"/>
        <w:snapToGrid/>
        <w:spacing w:line="500" w:lineRule="exact"/>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三、双方的权利义务</w:t>
      </w:r>
    </w:p>
    <w:p>
      <w:pPr>
        <w:keepNext w:val="0"/>
        <w:keepLines w:val="0"/>
        <w:pageBreakBefore w:val="0"/>
        <w:shd w:val="clear"/>
        <w:kinsoku/>
        <w:wordWrap/>
        <w:overflowPunct/>
        <w:topLinePunct w:val="0"/>
        <w:bidi w:val="0"/>
        <w:snapToGrid/>
        <w:spacing w:line="500" w:lineRule="exact"/>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（一）甲方的权利与义务</w:t>
      </w:r>
    </w:p>
    <w:p>
      <w:pPr>
        <w:keepNext w:val="0"/>
        <w:keepLines w:val="0"/>
        <w:pageBreakBefore w:val="0"/>
        <w:numPr>
          <w:ilvl w:val="0"/>
          <w:numId w:val="3"/>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甲方为第二阶段合同授予提供工作便利。</w:t>
      </w:r>
    </w:p>
    <w:p>
      <w:pPr>
        <w:keepNext w:val="0"/>
        <w:keepLines w:val="0"/>
        <w:pageBreakBefore w:val="0"/>
        <w:numPr>
          <w:ilvl w:val="0"/>
          <w:numId w:val="3"/>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甲方对第二阶段需求标准执行情况进行管理。</w:t>
      </w:r>
    </w:p>
    <w:p>
      <w:pPr>
        <w:keepNext w:val="0"/>
        <w:keepLines w:val="0"/>
        <w:pageBreakBefore w:val="0"/>
        <w:numPr>
          <w:ilvl w:val="0"/>
          <w:numId w:val="3"/>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甲方对第二阶段成交供应商的情况进行管理。</w:t>
      </w:r>
    </w:p>
    <w:p>
      <w:pPr>
        <w:keepNext w:val="0"/>
        <w:keepLines w:val="0"/>
        <w:pageBreakBefore w:val="0"/>
        <w:numPr>
          <w:ilvl w:val="0"/>
          <w:numId w:val="3"/>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甲方根据框架协议约定，在质量不降低、价格不提高的前提下，对入围供应商因产品升级换代、用新产品代替原产品的情形进行审核。</w:t>
      </w:r>
    </w:p>
    <w:p>
      <w:pPr>
        <w:keepNext w:val="0"/>
        <w:keepLines w:val="0"/>
        <w:pageBreakBefore w:val="0"/>
        <w:numPr>
          <w:ilvl w:val="0"/>
          <w:numId w:val="3"/>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建立用户反馈和评价机制，接受服务对象对入围供应商履行框架协议和采购合同情况的反馈与评价，并将用户反馈和评价情况向服务对象公开，作为第二阶段直接选定成交供应商的参考。</w:t>
      </w:r>
    </w:p>
    <w:p>
      <w:pPr>
        <w:keepNext w:val="0"/>
        <w:keepLines w:val="0"/>
        <w:pageBreakBefore w:val="0"/>
        <w:numPr>
          <w:ilvl w:val="0"/>
          <w:numId w:val="3"/>
        </w:numPr>
        <w:shd w:val="clear"/>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公开第二阶段成交结果。</w:t>
      </w:r>
    </w:p>
    <w:p>
      <w:pPr>
        <w:keepNext w:val="0"/>
        <w:keepLines w:val="0"/>
        <w:pageBreakBefore w:val="0"/>
        <w:numPr>
          <w:ilvl w:val="0"/>
          <w:numId w:val="3"/>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办理入围供应商清退和补充相关事宜。</w:t>
      </w:r>
    </w:p>
    <w:p>
      <w:pPr>
        <w:keepNext w:val="0"/>
        <w:keepLines w:val="0"/>
        <w:pageBreakBefore w:val="0"/>
        <w:shd w:val="clear"/>
        <w:kinsoku/>
        <w:wordWrap/>
        <w:overflowPunct/>
        <w:topLinePunct w:val="0"/>
        <w:bidi w:val="0"/>
        <w:snapToGrid/>
        <w:spacing w:line="500" w:lineRule="exact"/>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（二）乙方的权利与义务</w:t>
      </w:r>
    </w:p>
    <w:p>
      <w:pPr>
        <w:keepNext w:val="0"/>
        <w:keepLines w:val="0"/>
        <w:pageBreakBefore w:val="0"/>
        <w:numPr>
          <w:ilvl w:val="0"/>
          <w:numId w:val="4"/>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被服务对象确定为成交供应商后，乙方在入围范围内取得向服务对象提供入围的服务的资格。如果成为第二阶段供应商，有签订《×××服务委托合同》的义务。</w:t>
      </w:r>
    </w:p>
    <w:p>
      <w:pPr>
        <w:keepNext w:val="0"/>
        <w:keepLines w:val="0"/>
        <w:pageBreakBefore w:val="0"/>
        <w:numPr>
          <w:ilvl w:val="0"/>
          <w:numId w:val="4"/>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乙方保证，在质量不降低、价格不提高的前提下，对入围产品进行升级换代，用新产品代替原产品。</w:t>
      </w:r>
    </w:p>
    <w:p>
      <w:pPr>
        <w:keepNext w:val="0"/>
        <w:keepLines w:val="0"/>
        <w:pageBreakBefore w:val="0"/>
        <w:numPr>
          <w:ilvl w:val="0"/>
          <w:numId w:val="4"/>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同意甲方为实施政府采购工作的需要，可以在相关政府采购网站和相关文件上公布乙方服务价格等相关信息，且无需事先经过乙方审查同意，任何在官方媒体的信息公布均属于或均被视为符合法律程序的信息公布，均不属于对有关保密义务的违反。</w:t>
      </w:r>
    </w:p>
    <w:p>
      <w:pPr>
        <w:keepNext w:val="0"/>
        <w:keepLines w:val="0"/>
        <w:pageBreakBefore w:val="0"/>
        <w:numPr>
          <w:ilvl w:val="0"/>
          <w:numId w:val="4"/>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承诺在本项目项下的任何行为均将严格遵守法律、法规的规定，包括但不限于应当符合有关依法纳税、环境保护、知识产权、童工禁用、劳动保护、劳动保险与待遇等各方面的规定。尽管乙方已做出上述保证，若一旦发生违反法律、法规、承诺之任何情形，均属乙方单方面之因素、原因、责任，任何情况下乙方均应当承担相应的法律责任。</w:t>
      </w:r>
    </w:p>
    <w:p>
      <w:pPr>
        <w:keepNext w:val="0"/>
        <w:keepLines w:val="0"/>
        <w:pageBreakBefore w:val="0"/>
        <w:numPr>
          <w:ilvl w:val="0"/>
          <w:numId w:val="4"/>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乙方承诺接受甲方的考评与管理，全面履行工作义务、廉政承诺和义务。</w:t>
      </w:r>
    </w:p>
    <w:p>
      <w:pPr>
        <w:keepNext w:val="0"/>
        <w:keepLines w:val="0"/>
        <w:pageBreakBefore w:val="0"/>
        <w:numPr>
          <w:ilvl w:val="0"/>
          <w:numId w:val="4"/>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乙方未经甲方同意，不得分包或转让本框架协议的任何权利和义务。</w:t>
      </w:r>
    </w:p>
    <w:p>
      <w:pPr>
        <w:keepNext w:val="0"/>
        <w:keepLines w:val="0"/>
        <w:pageBreakBefore w:val="0"/>
        <w:numPr>
          <w:ilvl w:val="0"/>
          <w:numId w:val="4"/>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乙方承诺不接受被审计对象的礼品、宴请和任何其它好处，不泄露服务过程中依法需要保密的内容。框架协议终止后，未经甲方同意，不泄漏与甲方有关的任何资料和情况。</w:t>
      </w:r>
    </w:p>
    <w:p>
      <w:pPr>
        <w:keepNext w:val="0"/>
        <w:keepLines w:val="0"/>
        <w:pageBreakBefore w:val="0"/>
        <w:numPr>
          <w:ilvl w:val="0"/>
          <w:numId w:val="5"/>
        </w:numPr>
        <w:shd w:val="clear"/>
        <w:kinsoku/>
        <w:wordWrap/>
        <w:overflowPunct/>
        <w:topLinePunct w:val="0"/>
        <w:bidi w:val="0"/>
        <w:snapToGrid/>
        <w:spacing w:line="500" w:lineRule="exact"/>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shd w:val="clear" w:color="auto" w:fill="FFFFFF"/>
        </w:rPr>
        <w:t>第一阶段的入围服务内容、服务标准及协议价格</w:t>
      </w:r>
    </w:p>
    <w:p>
      <w:pPr>
        <w:keepNext w:val="0"/>
        <w:keepLines w:val="0"/>
        <w:pageBreakBefore w:val="0"/>
        <w:numPr>
          <w:ilvl w:val="0"/>
          <w:numId w:val="6"/>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服务内容：</w:t>
      </w:r>
    </w:p>
    <w:p>
      <w:pPr>
        <w:keepNext w:val="0"/>
        <w:keepLines w:val="0"/>
        <w:pageBreakBefore w:val="0"/>
        <w:numPr>
          <w:ilvl w:val="0"/>
          <w:numId w:val="6"/>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服务标准：</w:t>
      </w:r>
    </w:p>
    <w:p>
      <w:pPr>
        <w:keepNext w:val="0"/>
        <w:keepLines w:val="0"/>
        <w:pageBreakBefore w:val="0"/>
        <w:numPr>
          <w:ilvl w:val="0"/>
          <w:numId w:val="6"/>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审计费用结算标准：</w:t>
      </w:r>
    </w:p>
    <w:p>
      <w:pPr>
        <w:keepNext w:val="0"/>
        <w:keepLines w:val="0"/>
        <w:pageBreakBefore w:val="0"/>
        <w:numPr>
          <w:ilvl w:val="0"/>
          <w:numId w:val="5"/>
        </w:numPr>
        <w:shd w:val="clear"/>
        <w:kinsoku/>
        <w:wordWrap/>
        <w:overflowPunct/>
        <w:topLinePunct w:val="0"/>
        <w:bidi w:val="0"/>
        <w:snapToGrid/>
        <w:spacing w:line="500" w:lineRule="exact"/>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确定第二阶段成交供应商的方式</w:t>
      </w:r>
    </w:p>
    <w:p>
      <w:pPr>
        <w:pStyle w:val="24"/>
        <w:keepNext w:val="0"/>
        <w:keepLines w:val="0"/>
        <w:pageBreakBefore w:val="0"/>
        <w:kinsoku/>
        <w:wordWrap/>
        <w:overflowPunct/>
        <w:topLinePunct w:val="0"/>
        <w:bidi w:val="0"/>
        <w:snapToGrid/>
        <w:spacing w:after="0" w:line="500" w:lineRule="exact"/>
        <w:ind w:firstLine="960" w:firstLineChars="400"/>
        <w:textAlignment w:val="auto"/>
        <w:rPr>
          <w:rFonts w:hint="eastAsia" w:ascii="宋体" w:hAnsi="宋体" w:eastAsia="宋体" w:cs="宋体"/>
        </w:rPr>
      </w:pPr>
      <w:r>
        <w:rPr>
          <w:rFonts w:hint="eastAsia" w:ascii="宋体" w:hAnsi="宋体" w:eastAsia="宋体" w:cs="宋体"/>
          <w:color w:val="auto"/>
          <w:sz w:val="24"/>
          <w:highlight w:val="none"/>
          <w:u w:val="single"/>
          <w:lang w:val="en-US" w:eastAsia="zh-CN"/>
        </w:rPr>
        <w:t xml:space="preserve">                               </w:t>
      </w:r>
    </w:p>
    <w:p>
      <w:pPr>
        <w:keepNext w:val="0"/>
        <w:keepLines w:val="0"/>
        <w:pageBreakBefore w:val="0"/>
        <w:numPr>
          <w:ilvl w:val="0"/>
          <w:numId w:val="5"/>
        </w:numPr>
        <w:shd w:val="clear"/>
        <w:kinsoku/>
        <w:wordWrap/>
        <w:overflowPunct/>
        <w:topLinePunct w:val="0"/>
        <w:bidi w:val="0"/>
        <w:snapToGrid/>
        <w:spacing w:line="500" w:lineRule="exact"/>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资金支付方式和条件</w:t>
      </w:r>
    </w:p>
    <w:p>
      <w:pPr>
        <w:pStyle w:val="24"/>
        <w:keepNext w:val="0"/>
        <w:keepLines w:val="0"/>
        <w:pageBreakBefore w:val="0"/>
        <w:kinsoku/>
        <w:wordWrap/>
        <w:overflowPunct/>
        <w:topLinePunct w:val="0"/>
        <w:bidi w:val="0"/>
        <w:snapToGrid/>
        <w:spacing w:after="0" w:line="500" w:lineRule="exact"/>
        <w:ind w:firstLine="960" w:firstLineChars="400"/>
        <w:textAlignment w:val="auto"/>
        <w:rPr>
          <w:rFonts w:hint="eastAsia" w:ascii="宋体" w:hAnsi="宋体" w:eastAsia="宋体" w:cs="宋体"/>
        </w:rPr>
      </w:pPr>
      <w:r>
        <w:rPr>
          <w:rFonts w:hint="eastAsia" w:ascii="宋体" w:hAnsi="宋体" w:eastAsia="宋体" w:cs="宋体"/>
          <w:color w:val="auto"/>
          <w:sz w:val="24"/>
          <w:highlight w:val="none"/>
          <w:u w:val="single"/>
          <w:lang w:val="en-US" w:eastAsia="zh-CN"/>
        </w:rPr>
        <w:t xml:space="preserve">                               </w:t>
      </w:r>
    </w:p>
    <w:p>
      <w:pPr>
        <w:keepNext w:val="0"/>
        <w:keepLines w:val="0"/>
        <w:pageBreakBefore w:val="0"/>
        <w:numPr>
          <w:ilvl w:val="0"/>
          <w:numId w:val="5"/>
        </w:numPr>
        <w:shd w:val="clear"/>
        <w:kinsoku/>
        <w:wordWrap/>
        <w:overflowPunct/>
        <w:topLinePunct w:val="0"/>
        <w:bidi w:val="0"/>
        <w:snapToGrid/>
        <w:spacing w:line="500" w:lineRule="exact"/>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入围供应商清退和补充规则</w:t>
      </w:r>
    </w:p>
    <w:p>
      <w:pPr>
        <w:keepNext w:val="0"/>
        <w:keepLines w:val="0"/>
        <w:pageBreakBefore w:val="0"/>
        <w:numPr>
          <w:ilvl w:val="0"/>
          <w:numId w:val="7"/>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入围供应商无正当理由，不得主动放弃入围资格或者退出框架协议。</w:t>
      </w:r>
    </w:p>
    <w:p>
      <w:pPr>
        <w:keepNext w:val="0"/>
        <w:keepLines w:val="0"/>
        <w:pageBreakBefore w:val="0"/>
        <w:shd w:val="clear"/>
        <w:kinsoku/>
        <w:wordWrap/>
        <w:overflowPunct/>
        <w:topLinePunct w:val="0"/>
        <w:bidi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如发现乙方以下情况，甲方有权要求乙方退出框架协议：</w:t>
      </w:r>
    </w:p>
    <w:p>
      <w:pPr>
        <w:keepNext w:val="0"/>
        <w:keepLines w:val="0"/>
        <w:pageBreakBefore w:val="0"/>
        <w:shd w:val="clear"/>
        <w:kinsoku/>
        <w:wordWrap/>
        <w:overflowPunct/>
        <w:topLinePunct w:val="0"/>
        <w:bidi w:val="0"/>
        <w:adjustRightInd w:val="0"/>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（一）恶意串通谋取入围或者合同成交的；</w:t>
      </w:r>
    </w:p>
    <w:p>
      <w:pPr>
        <w:keepNext w:val="0"/>
        <w:keepLines w:val="0"/>
        <w:pageBreakBefore w:val="0"/>
        <w:shd w:val="clear"/>
        <w:kinsoku/>
        <w:wordWrap/>
        <w:overflowPunct/>
        <w:topLinePunct w:val="0"/>
        <w:bidi w:val="0"/>
        <w:adjustRightInd w:val="0"/>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（二）提供虚假材料谋取入围或者合同成交的；</w:t>
      </w:r>
    </w:p>
    <w:p>
      <w:pPr>
        <w:keepNext w:val="0"/>
        <w:keepLines w:val="0"/>
        <w:pageBreakBefore w:val="0"/>
        <w:shd w:val="clear"/>
        <w:kinsoku/>
        <w:wordWrap/>
        <w:overflowPunct/>
        <w:topLinePunct w:val="0"/>
        <w:bidi w:val="0"/>
        <w:adjustRightInd w:val="0"/>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（三）无正当理由拒不接受合同授予的；</w:t>
      </w:r>
    </w:p>
    <w:p>
      <w:pPr>
        <w:keepNext w:val="0"/>
        <w:keepLines w:val="0"/>
        <w:pageBreakBefore w:val="0"/>
        <w:shd w:val="clear"/>
        <w:kinsoku/>
        <w:wordWrap/>
        <w:overflowPunct/>
        <w:topLinePunct w:val="0"/>
        <w:bidi w:val="0"/>
        <w:adjustRightInd w:val="0"/>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（四）不履行合同义务或者履行合同义务不符合约定，经采购人请求履行后仍不履行或者仍未按约定履行的；</w:t>
      </w:r>
    </w:p>
    <w:p>
      <w:pPr>
        <w:keepNext w:val="0"/>
        <w:keepLines w:val="0"/>
        <w:pageBreakBefore w:val="0"/>
        <w:shd w:val="clear"/>
        <w:kinsoku/>
        <w:wordWrap/>
        <w:overflowPunct/>
        <w:topLinePunct w:val="0"/>
        <w:bidi w:val="0"/>
        <w:adjustRightInd w:val="0"/>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（五）框架协议有效期内，因违法行为被禁止或限制参加政府采购活动的；</w:t>
      </w:r>
    </w:p>
    <w:p>
      <w:pPr>
        <w:keepNext w:val="0"/>
        <w:keepLines w:val="0"/>
        <w:pageBreakBefore w:val="0"/>
        <w:shd w:val="clear"/>
        <w:kinsoku/>
        <w:wordWrap/>
        <w:overflowPunct/>
        <w:topLinePunct w:val="0"/>
        <w:bidi w:val="0"/>
        <w:adjustRightInd w:val="0"/>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服务期内，与单项审计项目中的被审计单位或与单项审计项目直接有关的建设、施工、监理等单位存在控股、管理等关联关系，或在被审计单位或在单项审计项目直接有关的建设、施工、监理等单位有任职高管，未主动提出回避而承接该项目审计服务的；</w:t>
      </w:r>
    </w:p>
    <w:p>
      <w:pPr>
        <w:keepNext w:val="0"/>
        <w:keepLines w:val="0"/>
        <w:pageBreakBefore w:val="0"/>
        <w:shd w:val="clear"/>
        <w:kinsoku/>
        <w:wordWrap/>
        <w:overflowPunct/>
        <w:topLinePunct w:val="0"/>
        <w:bidi w:val="0"/>
        <w:adjustRightInd w:val="0"/>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）不遵守保密规定，向被审计单位、个人和无关人员透露审计情况的；</w:t>
      </w:r>
    </w:p>
    <w:p>
      <w:pPr>
        <w:keepNext w:val="0"/>
        <w:keepLines w:val="0"/>
        <w:pageBreakBefore w:val="0"/>
        <w:shd w:val="clear"/>
        <w:kinsoku/>
        <w:wordWrap/>
        <w:overflowPunct/>
        <w:topLinePunct w:val="0"/>
        <w:bidi w:val="0"/>
        <w:adjustRightInd w:val="0"/>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lang w:eastAsia="zh-CN"/>
        </w:rPr>
        <w:t>）与被审计单位之间以不正当形式交流、私下串通的；</w:t>
      </w:r>
    </w:p>
    <w:p>
      <w:pPr>
        <w:keepNext w:val="0"/>
        <w:keepLines w:val="0"/>
        <w:pageBreakBefore w:val="0"/>
        <w:shd w:val="clear"/>
        <w:kinsoku/>
        <w:wordWrap/>
        <w:overflowPunct/>
        <w:topLinePunct w:val="0"/>
        <w:bidi w:val="0"/>
        <w:adjustRightInd w:val="0"/>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lang w:eastAsia="zh-CN"/>
        </w:rPr>
        <w:t>）有社会投诉并经查证属实等违法违规行为的；</w:t>
      </w:r>
    </w:p>
    <w:p>
      <w:pPr>
        <w:keepNext w:val="0"/>
        <w:keepLines w:val="0"/>
        <w:pageBreakBefore w:val="0"/>
        <w:shd w:val="clear"/>
        <w:kinsoku/>
        <w:wordWrap/>
        <w:overflowPunct/>
        <w:topLinePunct w:val="0"/>
        <w:bidi w:val="0"/>
        <w:adjustRightInd w:val="0"/>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lang w:eastAsia="zh-CN"/>
        </w:rPr>
        <w:t>）存在泄密等问题，导致重大项目受到影响的；</w:t>
      </w:r>
    </w:p>
    <w:p>
      <w:pPr>
        <w:keepNext w:val="0"/>
        <w:keepLines w:val="0"/>
        <w:pageBreakBefore w:val="0"/>
        <w:shd w:val="clear"/>
        <w:kinsoku/>
        <w:wordWrap/>
        <w:overflowPunct/>
        <w:topLinePunct w:val="0"/>
        <w:bidi w:val="0"/>
        <w:adjustRightInd w:val="0"/>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十一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其他情形。</w:t>
      </w:r>
    </w:p>
    <w:p>
      <w:pPr>
        <w:keepNext w:val="0"/>
        <w:keepLines w:val="0"/>
        <w:pageBreakBefore w:val="0"/>
        <w:numPr>
          <w:ilvl w:val="0"/>
          <w:numId w:val="7"/>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除剩余入围供应商不足入围供应商总数70%且影响框架协议执行的情形外，框架协议有效期内，征集人不得补充征集供应商。</w:t>
      </w:r>
    </w:p>
    <w:p>
      <w:pPr>
        <w:keepNext w:val="0"/>
        <w:keepLines w:val="0"/>
        <w:pageBreakBefore w:val="0"/>
        <w:shd w:val="clear"/>
        <w:kinsoku/>
        <w:wordWrap/>
        <w:overflowPunct/>
        <w:topLinePunct w:val="0"/>
        <w:bidi w:val="0"/>
        <w:snapToGrid/>
        <w:spacing w:line="500" w:lineRule="exact"/>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八、违约责任</w:t>
      </w:r>
    </w:p>
    <w:p>
      <w:pPr>
        <w:keepNext w:val="0"/>
        <w:keepLines w:val="0"/>
        <w:pageBreakBefore w:val="0"/>
        <w:shd w:val="clear"/>
        <w:kinsoku/>
        <w:wordWrap/>
        <w:overflowPunct/>
        <w:topLinePunct w:val="0"/>
        <w:bidi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入围供应商无正当理由放弃入围资格或者退出封闭式框架协议的，依照政府采购法等有关法律、行政法规追究法律责任。</w:t>
      </w:r>
    </w:p>
    <w:p>
      <w:pPr>
        <w:keepNext w:val="0"/>
        <w:keepLines w:val="0"/>
        <w:pageBreakBefore w:val="0"/>
        <w:shd w:val="clear"/>
        <w:kinsoku/>
        <w:wordWrap/>
        <w:overflowPunct/>
        <w:topLinePunct w:val="0"/>
        <w:bidi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甲乙双方应遵守法律法规和本合同规定，否则，将承担相应的法律责任。因违约造成经济损失的，由违约方承担。</w:t>
      </w:r>
    </w:p>
    <w:p>
      <w:pPr>
        <w:keepNext w:val="0"/>
        <w:keepLines w:val="0"/>
        <w:pageBreakBefore w:val="0"/>
        <w:shd w:val="clear"/>
        <w:kinsoku/>
        <w:wordWrap/>
        <w:overflowPunct/>
        <w:topLinePunct w:val="0"/>
        <w:bidi w:val="0"/>
        <w:snapToGrid/>
        <w:spacing w:line="500" w:lineRule="exact"/>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九、其他</w:t>
      </w:r>
    </w:p>
    <w:p>
      <w:pPr>
        <w:keepNext w:val="0"/>
        <w:keepLines w:val="0"/>
        <w:pageBreakBefore w:val="0"/>
        <w:numPr>
          <w:ilvl w:val="0"/>
          <w:numId w:val="8"/>
        </w:numPr>
        <w:shd w:val="clear"/>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本框架协议一式</w:t>
      </w:r>
      <w:r>
        <w:rPr>
          <w:rFonts w:hint="eastAsia" w:ascii="宋体" w:hAnsi="宋体" w:eastAsia="宋体" w:cs="宋体"/>
          <w:color w:val="auto"/>
          <w:sz w:val="24"/>
          <w:highlight w:val="none"/>
          <w:u w:val="single"/>
          <w:lang w:val="en-US" w:eastAsia="zh-CN"/>
        </w:rPr>
        <w:t>肆</w:t>
      </w:r>
      <w:r>
        <w:rPr>
          <w:rFonts w:hint="eastAsia" w:ascii="宋体" w:hAnsi="宋体" w:eastAsia="宋体" w:cs="宋体"/>
          <w:color w:val="auto"/>
          <w:sz w:val="24"/>
          <w:highlight w:val="none"/>
          <w:u w:val="single"/>
        </w:rPr>
        <w:t>份</w:t>
      </w:r>
      <w:r>
        <w:rPr>
          <w:rFonts w:hint="eastAsia" w:ascii="宋体" w:hAnsi="宋体" w:eastAsia="宋体" w:cs="宋体"/>
          <w:color w:val="auto"/>
          <w:sz w:val="24"/>
          <w:highlight w:val="none"/>
        </w:rPr>
        <w:t>，其中，甲方</w:t>
      </w:r>
      <w:r>
        <w:rPr>
          <w:rFonts w:hint="eastAsia" w:ascii="宋体" w:hAnsi="宋体" w:eastAsia="宋体" w:cs="宋体"/>
          <w:color w:val="auto"/>
          <w:sz w:val="24"/>
          <w:highlight w:val="none"/>
          <w:u w:val="single"/>
          <w:lang w:val="en-US" w:eastAsia="zh-CN"/>
        </w:rPr>
        <w:t>贰</w:t>
      </w:r>
      <w:r>
        <w:rPr>
          <w:rFonts w:hint="eastAsia" w:ascii="宋体" w:hAnsi="宋体" w:eastAsia="宋体" w:cs="宋体"/>
          <w:color w:val="auto"/>
          <w:sz w:val="24"/>
          <w:highlight w:val="none"/>
        </w:rPr>
        <w:t>份，乙方</w:t>
      </w:r>
      <w:r>
        <w:rPr>
          <w:rFonts w:hint="eastAsia" w:ascii="宋体" w:hAnsi="宋体" w:eastAsia="宋体" w:cs="宋体"/>
          <w:color w:val="auto"/>
          <w:sz w:val="24"/>
          <w:highlight w:val="none"/>
          <w:u w:val="single"/>
          <w:lang w:val="en-US" w:eastAsia="zh-CN"/>
        </w:rPr>
        <w:t>贰</w:t>
      </w:r>
      <w:r>
        <w:rPr>
          <w:rFonts w:hint="eastAsia" w:ascii="宋体" w:hAnsi="宋体" w:eastAsia="宋体" w:cs="宋体"/>
          <w:color w:val="auto"/>
          <w:sz w:val="24"/>
          <w:highlight w:val="none"/>
        </w:rPr>
        <w:t>份。甲方和乙方履行框架协议时发生争议，由双方友好协商解决。协商不成的，任何一方均可向合同签订地人民法院提起诉讼。</w:t>
      </w:r>
    </w:p>
    <w:p>
      <w:pPr>
        <w:keepNext w:val="0"/>
        <w:keepLines w:val="0"/>
        <w:pageBreakBefore w:val="0"/>
        <w:numPr>
          <w:ilvl w:val="0"/>
          <w:numId w:val="8"/>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本框架协议有效期为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日至</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日</w:t>
      </w:r>
      <w:r>
        <w:rPr>
          <w:rFonts w:hint="eastAsia" w:ascii="宋体" w:hAnsi="宋体" w:eastAsia="宋体" w:cs="宋体"/>
          <w:color w:val="auto"/>
          <w:sz w:val="24"/>
          <w:highlight w:val="none"/>
        </w:rPr>
        <w:t>，双方签字盖章后生效。</w:t>
      </w:r>
    </w:p>
    <w:p>
      <w:pPr>
        <w:keepNext w:val="0"/>
        <w:keepLines w:val="0"/>
        <w:pageBreakBefore w:val="0"/>
        <w:numPr>
          <w:ilvl w:val="0"/>
          <w:numId w:val="8"/>
        </w:numPr>
        <w:shd w:val="clea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未尽事宜，按国家有关规定执行。</w:t>
      </w:r>
    </w:p>
    <w:p>
      <w:pPr>
        <w:shd w:val="clear"/>
        <w:spacing w:line="360" w:lineRule="auto"/>
        <w:ind w:firstLine="480" w:firstLineChars="200"/>
        <w:jc w:val="left"/>
        <w:rPr>
          <w:rFonts w:hint="eastAsia" w:ascii="宋体" w:hAnsi="宋体" w:eastAsia="宋体" w:cs="宋体"/>
          <w:color w:val="auto"/>
          <w:sz w:val="24"/>
          <w:highlight w:val="none"/>
        </w:rPr>
      </w:pPr>
    </w:p>
    <w:p>
      <w:pPr>
        <w:shd w:val="clear"/>
        <w:spacing w:line="6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甲方（盖章）：                        乙方（盖章）：</w:t>
      </w:r>
    </w:p>
    <w:p>
      <w:pPr>
        <w:pStyle w:val="70"/>
        <w:shd w:val="clear"/>
        <w:spacing w:line="60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法定代表人或授权代理人                法定代表人或授权代理人</w:t>
      </w:r>
    </w:p>
    <w:p>
      <w:pPr>
        <w:pStyle w:val="70"/>
        <w:shd w:val="clear"/>
        <w:spacing w:line="60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（签字或盖章）：                     （签字或盖章）：</w:t>
      </w:r>
    </w:p>
    <w:p>
      <w:pPr>
        <w:shd w:val="clear"/>
        <w:spacing w:line="600" w:lineRule="auto"/>
        <w:ind w:firstLine="1200" w:firstLineChars="5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                           年  月  日</w:t>
      </w:r>
    </w:p>
    <w:p>
      <w:pPr>
        <w:autoSpaceDE w:val="0"/>
        <w:autoSpaceDN w:val="0"/>
        <w:adjustRightInd w:val="0"/>
        <w:spacing w:line="600" w:lineRule="exact"/>
        <w:ind w:firstLine="640"/>
        <w:jc w:val="center"/>
        <w:rPr>
          <w:rFonts w:hint="eastAsia" w:ascii="宋体" w:hAnsi="宋体" w:eastAsia="宋体" w:cs="宋体"/>
          <w:sz w:val="24"/>
        </w:rPr>
        <w:sectPr>
          <w:pgSz w:w="11907" w:h="16840"/>
          <w:pgMar w:top="1474" w:right="1814" w:bottom="1474" w:left="1814" w:header="851" w:footer="851" w:gutter="0"/>
          <w:cols w:space="720" w:num="1"/>
          <w:docGrid w:linePitch="462" w:charSpace="0"/>
        </w:sectPr>
      </w:pPr>
    </w:p>
    <w:p>
      <w:pPr>
        <w:pStyle w:val="4"/>
        <w:numPr>
          <w:ilvl w:val="1"/>
          <w:numId w:val="0"/>
        </w:numPr>
        <w:shd w:val="clear"/>
        <w:tabs>
          <w:tab w:val="left" w:pos="840"/>
        </w:tabs>
        <w:spacing w:before="0" w:after="0" w:line="360" w:lineRule="auto"/>
        <w:jc w:val="center"/>
        <w:rPr>
          <w:rFonts w:hint="eastAsia" w:ascii="宋体" w:hAnsi="宋体" w:eastAsia="宋体" w:cs="宋体"/>
          <w:color w:val="auto"/>
          <w:sz w:val="28"/>
          <w:szCs w:val="28"/>
          <w:highlight w:val="none"/>
          <w:lang w:eastAsia="zh-CN"/>
        </w:rPr>
      </w:pPr>
      <w:bookmarkStart w:id="364" w:name="_Toc12905"/>
      <w:r>
        <w:rPr>
          <w:rFonts w:hint="eastAsia" w:ascii="宋体" w:hAnsi="宋体" w:eastAsia="宋体" w:cs="宋体"/>
          <w:color w:val="auto"/>
          <w:sz w:val="28"/>
          <w:szCs w:val="28"/>
          <w:highlight w:val="none"/>
          <w:lang w:eastAsia="zh-CN"/>
        </w:rPr>
        <w:t>采购合同文本（仅限第一标段）</w:t>
      </w:r>
      <w:bookmarkEnd w:id="364"/>
    </w:p>
    <w:p>
      <w:pPr>
        <w:shd w:val="clear"/>
        <w:rPr>
          <w:rFonts w:hint="eastAsia" w:ascii="宋体" w:hAnsi="宋体" w:eastAsia="宋体" w:cs="宋体"/>
          <w:color w:val="auto"/>
          <w:highlight w:val="none"/>
        </w:rPr>
      </w:pPr>
    </w:p>
    <w:p>
      <w:pPr>
        <w:rPr>
          <w:rFonts w:ascii="宋体" w:hAnsi="宋体"/>
          <w:sz w:val="28"/>
          <w:szCs w:val="32"/>
        </w:rPr>
      </w:pPr>
      <w:r>
        <w:rPr>
          <w:rFonts w:hint="eastAsia" w:ascii="宋体" w:hAnsi="宋体"/>
          <w:sz w:val="28"/>
          <w:szCs w:val="32"/>
        </w:rPr>
        <w:t>GF－2002</w:t>
      </w:r>
      <w:r>
        <w:rPr>
          <w:rFonts w:hint="eastAsia" w:ascii="宋体" w:hAnsi="宋体"/>
          <w:sz w:val="28"/>
          <w:szCs w:val="32"/>
        </w:rPr>
        <w:softHyphen/>
      </w:r>
      <w:r>
        <w:rPr>
          <w:rFonts w:hint="eastAsia" w:ascii="宋体" w:hAnsi="宋体"/>
          <w:sz w:val="28"/>
          <w:szCs w:val="32"/>
        </w:rPr>
        <w:t>－0212</w:t>
      </w:r>
    </w:p>
    <w:p>
      <w:pPr>
        <w:jc w:val="center"/>
        <w:rPr>
          <w:rFonts w:ascii="宋体" w:hAnsi="宋体"/>
          <w:b/>
          <w:sz w:val="28"/>
        </w:rPr>
      </w:pPr>
    </w:p>
    <w:p>
      <w:pPr>
        <w:rPr>
          <w:rFonts w:ascii="宋体" w:hAnsi="宋体"/>
          <w:b/>
          <w:sz w:val="28"/>
        </w:rPr>
      </w:pPr>
    </w:p>
    <w:p>
      <w:pPr>
        <w:spacing w:line="720" w:lineRule="auto"/>
        <w:ind w:left="0" w:leftChars="0" w:firstLine="2088" w:firstLineChars="400"/>
        <w:jc w:val="both"/>
        <w:rPr>
          <w:rFonts w:ascii="宋体" w:hAnsi="宋体"/>
          <w:b/>
          <w:sz w:val="52"/>
          <w:szCs w:val="20"/>
        </w:rPr>
      </w:pPr>
      <w:r>
        <w:rPr>
          <w:rFonts w:hint="eastAsia" w:ascii="宋体" w:hAnsi="宋体"/>
          <w:b/>
          <w:sz w:val="52"/>
          <w:szCs w:val="20"/>
        </w:rPr>
        <w:t>建设工程</w:t>
      </w:r>
      <w:r>
        <w:rPr>
          <w:rFonts w:hint="eastAsia" w:ascii="宋体" w:hAnsi="宋体"/>
          <w:b/>
          <w:color w:val="000000"/>
          <w:sz w:val="52"/>
          <w:szCs w:val="20"/>
        </w:rPr>
        <w:t>造</w:t>
      </w:r>
      <w:r>
        <w:rPr>
          <w:rFonts w:hint="eastAsia" w:ascii="宋体" w:hAnsi="宋体"/>
          <w:b/>
          <w:sz w:val="52"/>
          <w:szCs w:val="20"/>
        </w:rPr>
        <w:t>价咨</w:t>
      </w:r>
      <w:r>
        <w:rPr>
          <w:rFonts w:hint="eastAsia" w:ascii="宋体" w:hAnsi="宋体"/>
          <w:b/>
          <w:color w:val="000000"/>
          <w:sz w:val="52"/>
          <w:szCs w:val="20"/>
        </w:rPr>
        <w:t>询</w:t>
      </w:r>
      <w:r>
        <w:rPr>
          <w:rFonts w:hint="eastAsia" w:ascii="宋体" w:hAnsi="宋体"/>
          <w:b/>
          <w:sz w:val="52"/>
          <w:szCs w:val="20"/>
        </w:rPr>
        <w:t>合同</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240" w:lineRule="exact"/>
        <w:rPr>
          <w:rFonts w:ascii="宋体" w:hAnsi="宋体"/>
          <w:sz w:val="24"/>
        </w:rPr>
      </w:pPr>
    </w:p>
    <w:p>
      <w:pPr>
        <w:snapToGrid w:val="0"/>
        <w:spacing w:line="360" w:lineRule="exact"/>
        <w:ind w:firstLine="2516" w:firstLineChars="895"/>
        <w:rPr>
          <w:rFonts w:ascii="宋体" w:hAnsi="宋体"/>
          <w:b/>
          <w:sz w:val="28"/>
          <w:szCs w:val="28"/>
        </w:rPr>
      </w:pPr>
      <w:r>
        <w:rPr>
          <w:rFonts w:hint="eastAsia" w:ascii="宋体" w:hAnsi="宋体"/>
          <w:b/>
          <w:sz w:val="28"/>
          <w:szCs w:val="28"/>
        </w:rPr>
        <w:t>中华人民共和国建设部</w:t>
      </w:r>
    </w:p>
    <w:p>
      <w:pPr>
        <w:snapToGrid w:val="0"/>
        <w:spacing w:line="360" w:lineRule="exact"/>
        <w:jc w:val="left"/>
        <w:rPr>
          <w:rFonts w:ascii="宋体" w:hAnsi="宋体"/>
          <w:b/>
          <w:sz w:val="28"/>
          <w:szCs w:val="28"/>
        </w:rPr>
      </w:pPr>
      <w:r>
        <w:rPr>
          <w:rFonts w:hint="eastAsia" w:ascii="宋体" w:hAnsi="宋体"/>
          <w:b/>
          <w:sz w:val="28"/>
          <w:szCs w:val="28"/>
        </w:rPr>
        <w:t xml:space="preserve">                         </w:t>
      </w:r>
      <w:r>
        <w:rPr>
          <w:rFonts w:ascii="宋体" w:hAnsi="宋体"/>
          <w:b/>
          <w:sz w:val="28"/>
          <w:szCs w:val="28"/>
        </w:rPr>
        <w:t xml:space="preserve">             </w:t>
      </w:r>
      <w:r>
        <w:rPr>
          <w:rFonts w:hint="eastAsia" w:ascii="宋体" w:hAnsi="宋体"/>
          <w:b/>
          <w:sz w:val="28"/>
          <w:szCs w:val="28"/>
        </w:rPr>
        <w:t xml:space="preserve">制定   </w:t>
      </w:r>
    </w:p>
    <w:p>
      <w:pPr>
        <w:snapToGrid w:val="0"/>
        <w:spacing w:line="360" w:lineRule="exact"/>
        <w:ind w:firstLine="2516" w:firstLineChars="895"/>
        <w:rPr>
          <w:rFonts w:ascii="宋体" w:hAnsi="宋体"/>
          <w:b/>
          <w:sz w:val="28"/>
          <w:szCs w:val="28"/>
        </w:rPr>
      </w:pPr>
      <w:r>
        <w:rPr>
          <w:rFonts w:hint="eastAsia" w:ascii="宋体" w:hAnsi="宋体"/>
          <w:b/>
          <w:sz w:val="28"/>
          <w:szCs w:val="28"/>
        </w:rPr>
        <w:t>国家工商行政管理总局</w:t>
      </w:r>
    </w:p>
    <w:p>
      <w:pPr>
        <w:snapToGrid w:val="0"/>
        <w:spacing w:line="200" w:lineRule="exact"/>
        <w:jc w:val="center"/>
        <w:rPr>
          <w:rFonts w:ascii="宋体" w:hAnsi="宋体"/>
          <w:b/>
          <w:sz w:val="36"/>
        </w:rPr>
      </w:pPr>
      <w:r>
        <w:rPr>
          <w:rFonts w:hint="eastAsia" w:ascii="宋体" w:hAnsi="宋体"/>
          <w:b/>
          <w:sz w:val="36"/>
        </w:rPr>
        <w:t xml:space="preserve"> </w:t>
      </w:r>
      <w:r>
        <w:rPr>
          <w:rFonts w:ascii="宋体" w:hAnsi="宋体"/>
          <w:b/>
          <w:sz w:val="36"/>
        </w:rPr>
        <w:t xml:space="preserve"> </w:t>
      </w:r>
    </w:p>
    <w:p>
      <w:pPr>
        <w:spacing w:line="200" w:lineRule="exact"/>
        <w:rPr>
          <w:sz w:val="24"/>
        </w:rPr>
      </w:pPr>
    </w:p>
    <w:p>
      <w:pPr>
        <w:pStyle w:val="72"/>
        <w:rPr>
          <w:rFonts w:hint="default"/>
        </w:rPr>
      </w:pPr>
    </w:p>
    <w:p>
      <w:pPr>
        <w:pStyle w:val="72"/>
        <w:rPr>
          <w:rFonts w:hint="default"/>
        </w:rPr>
      </w:pPr>
    </w:p>
    <w:p>
      <w:pPr>
        <w:pStyle w:val="72"/>
        <w:rPr>
          <w:rFonts w:hint="default"/>
        </w:rPr>
      </w:pPr>
    </w:p>
    <w:p>
      <w:pPr>
        <w:pStyle w:val="72"/>
        <w:rPr>
          <w:rFonts w:hint="default"/>
        </w:rPr>
      </w:pPr>
    </w:p>
    <w:p>
      <w:pPr>
        <w:pStyle w:val="72"/>
        <w:rPr>
          <w:rFonts w:hint="default"/>
        </w:rPr>
      </w:pPr>
    </w:p>
    <w:p>
      <w:pPr>
        <w:spacing w:line="358" w:lineRule="auto"/>
        <w:jc w:val="center"/>
        <w:rPr>
          <w:rFonts w:ascii="宋体" w:hAnsi="宋体"/>
          <w:b/>
          <w:bCs/>
          <w:sz w:val="32"/>
          <w:szCs w:val="32"/>
        </w:rPr>
      </w:pPr>
      <w:r>
        <w:rPr>
          <w:rFonts w:hint="eastAsia" w:ascii="宋体" w:hAnsi="宋体"/>
          <w:b/>
          <w:bCs/>
          <w:sz w:val="32"/>
          <w:szCs w:val="32"/>
        </w:rPr>
        <w:t>第一部分 建设工程造价咨询合同</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b/>
          <w:color w:val="000000"/>
          <w:sz w:val="24"/>
          <w:u w:val="single"/>
        </w:rPr>
      </w:pP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color w:val="000000"/>
          <w:sz w:val="24"/>
        </w:rPr>
      </w:pPr>
      <w:r>
        <w:rPr>
          <w:rFonts w:hint="eastAsia" w:ascii="宋体" w:hAnsi="宋体"/>
          <w:b/>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(以下简称“</w:t>
      </w:r>
      <w:r>
        <w:rPr>
          <w:rFonts w:hint="eastAsia" w:ascii="宋体" w:hAnsi="宋体"/>
          <w:b/>
          <w:color w:val="000000"/>
          <w:sz w:val="24"/>
        </w:rPr>
        <w:t>委托人”</w:t>
      </w:r>
      <w:r>
        <w:rPr>
          <w:rFonts w:hint="eastAsia" w:ascii="宋体" w:hAnsi="宋体"/>
          <w:color w:val="000000"/>
          <w:sz w:val="24"/>
        </w:rPr>
        <w:t>) 与</w:t>
      </w:r>
      <w:r>
        <w:rPr>
          <w:rFonts w:hint="eastAsia" w:ascii="宋体" w:hAnsi="宋体"/>
          <w:b/>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(以下简称“</w:t>
      </w:r>
      <w:r>
        <w:rPr>
          <w:rFonts w:hint="eastAsia" w:ascii="宋体" w:hAnsi="宋体"/>
          <w:b/>
          <w:color w:val="000000"/>
          <w:sz w:val="24"/>
        </w:rPr>
        <w:t>咨询人”</w:t>
      </w:r>
      <w:r>
        <w:rPr>
          <w:rFonts w:hint="eastAsia" w:ascii="宋体" w:hAnsi="宋体"/>
          <w:color w:val="000000"/>
          <w:sz w:val="24"/>
        </w:rPr>
        <w:t>) 经过双方协商一致，签订本合同。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olor w:val="000000"/>
          <w:sz w:val="24"/>
        </w:rPr>
      </w:pPr>
      <w:r>
        <w:rPr>
          <w:rFonts w:hint="eastAsia" w:ascii="宋体" w:hAnsi="宋体"/>
          <w:color w:val="000000"/>
          <w:sz w:val="24"/>
        </w:rPr>
        <w:t>一、委托人委托咨询人为以下项目提供建设工程造价咨询服务：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olor w:val="000000"/>
          <w:sz w:val="24"/>
        </w:rPr>
      </w:pPr>
      <w:r>
        <w:rPr>
          <w:rFonts w:hint="eastAsia" w:ascii="宋体" w:hAnsi="宋体"/>
          <w:color w:val="000000"/>
          <w:sz w:val="24"/>
        </w:rPr>
        <w:t>1.项目名称：</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olor w:val="000000"/>
          <w:sz w:val="24"/>
          <w:u w:val="single"/>
        </w:rPr>
      </w:pPr>
      <w:r>
        <w:rPr>
          <w:rFonts w:hint="eastAsia" w:ascii="宋体" w:hAnsi="宋体"/>
          <w:color w:val="000000"/>
          <w:sz w:val="24"/>
        </w:rPr>
        <w:t>2.服务类别：</w:t>
      </w:r>
      <w:r>
        <w:rPr>
          <w:rFonts w:hint="eastAsia" w:ascii="宋体" w:hAnsi="宋体"/>
          <w:color w:val="000000"/>
          <w:sz w:val="24"/>
          <w:u w:val="single"/>
        </w:rPr>
        <w:t xml:space="preserve"> </w:t>
      </w:r>
      <w:r>
        <w:rPr>
          <w:rFonts w:ascii="宋体" w:hAnsi="宋体"/>
          <w:color w:val="000000"/>
          <w:sz w:val="24"/>
          <w:u w:val="single"/>
        </w:rPr>
        <w:t xml:space="preserve">                                               </w:t>
      </w:r>
    </w:p>
    <w:p>
      <w:pPr>
        <w:pStyle w:val="7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color w:val="000000"/>
        </w:rPr>
      </w:pPr>
      <w:r>
        <w:rPr>
          <w:rFonts w:hint="default" w:ascii="宋体" w:hAnsi="宋体"/>
          <w:color w:val="000000"/>
        </w:rPr>
        <w:t>3.</w:t>
      </w:r>
      <w:r>
        <w:rPr>
          <w:rFonts w:ascii="宋体" w:hAnsi="宋体"/>
          <w:color w:val="000000"/>
        </w:rPr>
        <w:t>具体服务内容约定：</w:t>
      </w:r>
      <w:r>
        <w:rPr>
          <w:rFonts w:ascii="宋体" w:hAnsi="宋体"/>
          <w:color w:val="000000"/>
          <w:u w:val="single"/>
        </w:rPr>
        <w:t xml:space="preserve"> </w:t>
      </w:r>
      <w:r>
        <w:rPr>
          <w:rFonts w:hint="default" w:ascii="宋体" w:hAnsi="宋体"/>
          <w:color w:val="000000"/>
          <w:u w:val="single"/>
        </w:rPr>
        <w:t xml:space="preserve">                </w:t>
      </w:r>
      <w:r>
        <w:rPr>
          <w:rFonts w:ascii="宋体" w:hAnsi="宋体"/>
          <w:color w:val="000000"/>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olor w:val="000000"/>
          <w:sz w:val="24"/>
        </w:rPr>
      </w:pPr>
      <w:r>
        <w:rPr>
          <w:rFonts w:hint="eastAsia" w:ascii="宋体" w:hAnsi="宋体"/>
          <w:color w:val="000000"/>
          <w:sz w:val="24"/>
        </w:rPr>
        <w:t>二、本合同的措词和用语与所属建设工程造价咨询合同条件及有关附件同义。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olor w:val="000000"/>
          <w:sz w:val="24"/>
        </w:rPr>
      </w:pPr>
      <w:r>
        <w:rPr>
          <w:rFonts w:hint="eastAsia" w:ascii="宋体" w:hAnsi="宋体"/>
          <w:color w:val="000000"/>
          <w:sz w:val="24"/>
        </w:rPr>
        <w:t>三、下列文件均为本合同的组成部分：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olor w:val="000000"/>
          <w:sz w:val="24"/>
        </w:rPr>
      </w:pPr>
      <w:r>
        <w:rPr>
          <w:rFonts w:hint="eastAsia" w:ascii="宋体" w:hAnsi="宋体"/>
          <w:color w:val="000000"/>
          <w:sz w:val="24"/>
        </w:rPr>
        <w:t>1、建设工程造价咨询合同标准条件；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olor w:val="000000"/>
          <w:sz w:val="24"/>
        </w:rPr>
      </w:pPr>
      <w:r>
        <w:rPr>
          <w:rFonts w:hint="eastAsia" w:ascii="宋体" w:hAnsi="宋体"/>
          <w:color w:val="000000"/>
          <w:sz w:val="24"/>
        </w:rPr>
        <w:t>2、建设工程造价咨询合同专用条件；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olor w:val="000000"/>
          <w:sz w:val="24"/>
        </w:rPr>
      </w:pPr>
      <w:r>
        <w:rPr>
          <w:rFonts w:hint="eastAsia" w:ascii="宋体" w:hAnsi="宋体"/>
          <w:color w:val="000000"/>
          <w:sz w:val="24"/>
        </w:rPr>
        <w:t>3、建设工程造价咨询合同执行中共同签署的补充与修正文件。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olor w:val="000000"/>
          <w:sz w:val="24"/>
        </w:rPr>
      </w:pPr>
      <w:r>
        <w:rPr>
          <w:rFonts w:hint="eastAsia" w:ascii="宋体" w:hAnsi="宋体"/>
          <w:color w:val="000000"/>
          <w:sz w:val="24"/>
        </w:rPr>
        <w:t>四、咨询人同意按照本合同的规定，承担本合同专用条件中议定范围内的建设工程造价咨询业务。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olor w:val="000000"/>
          <w:sz w:val="24"/>
        </w:rPr>
      </w:pPr>
      <w:r>
        <w:rPr>
          <w:rFonts w:hint="eastAsia" w:ascii="宋体" w:hAnsi="宋体"/>
          <w:color w:val="000000"/>
          <w:sz w:val="24"/>
        </w:rPr>
        <w:t>五、委托人同意按照本合同规定的期限、方式、币种、额度向咨询人支付酬金。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olor w:val="000000"/>
          <w:sz w:val="24"/>
        </w:rPr>
      </w:pPr>
      <w:r>
        <w:rPr>
          <w:rFonts w:hint="eastAsia" w:ascii="宋体" w:hAnsi="宋体"/>
          <w:color w:val="000000"/>
          <w:sz w:val="24"/>
        </w:rPr>
        <w:t>六、本合同的建设工程造价咨询业务自</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日开始实施，至</w:t>
      </w:r>
      <w:r>
        <w:rPr>
          <w:rFonts w:hint="eastAsia" w:ascii="宋体" w:hAnsi="宋体"/>
          <w:color w:val="000000"/>
          <w:sz w:val="24"/>
          <w:u w:val="single"/>
        </w:rPr>
        <w:t>　</w:t>
      </w:r>
      <w:r>
        <w:rPr>
          <w:rFonts w:hint="eastAsia" w:ascii="宋体" w:hAnsi="宋体"/>
          <w:color w:val="000000"/>
          <w:sz w:val="24"/>
        </w:rPr>
        <w:t>年</w:t>
      </w:r>
      <w:r>
        <w:rPr>
          <w:rFonts w:hint="eastAsia" w:ascii="宋体" w:hAnsi="宋体"/>
          <w:color w:val="000000"/>
          <w:sz w:val="24"/>
          <w:u w:val="single"/>
        </w:rPr>
        <w:t>　</w:t>
      </w:r>
      <w:r>
        <w:rPr>
          <w:rFonts w:hint="eastAsia" w:ascii="宋体" w:hAnsi="宋体"/>
          <w:color w:val="000000"/>
          <w:sz w:val="24"/>
        </w:rPr>
        <w:t>月</w:t>
      </w:r>
      <w:r>
        <w:rPr>
          <w:rFonts w:hint="eastAsia" w:ascii="宋体" w:hAnsi="宋体"/>
          <w:color w:val="000000"/>
          <w:sz w:val="24"/>
          <w:u w:val="single"/>
        </w:rPr>
        <w:t>　</w:t>
      </w:r>
      <w:r>
        <w:rPr>
          <w:rFonts w:hint="eastAsia" w:ascii="宋体" w:hAnsi="宋体"/>
          <w:color w:val="000000"/>
          <w:sz w:val="24"/>
        </w:rPr>
        <w:t>日终结。</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olor w:val="000000"/>
          <w:sz w:val="24"/>
        </w:rPr>
      </w:pPr>
      <w:r>
        <w:rPr>
          <w:rFonts w:hint="eastAsia" w:ascii="宋体" w:hAnsi="宋体"/>
          <w:color w:val="000000"/>
          <w:sz w:val="24"/>
        </w:rPr>
        <w:t>七、本合同一式两份，具有同等法律效力，双方各执一份。</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olor w:val="000000"/>
          <w:sz w:val="24"/>
        </w:rPr>
      </w:pPr>
      <w:r>
        <w:rPr>
          <w:rFonts w:hint="eastAsia" w:ascii="宋体" w:hAnsi="宋体"/>
          <w:color w:val="000000"/>
          <w:sz w:val="24"/>
        </w:rPr>
        <w:t>委托人：                         咨询人：</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olor w:val="000000"/>
          <w:sz w:val="24"/>
        </w:rPr>
      </w:pPr>
      <w:r>
        <w:rPr>
          <w:rFonts w:hint="eastAsia" w:ascii="宋体" w:hAnsi="宋体"/>
          <w:color w:val="000000"/>
          <w:sz w:val="24"/>
        </w:rPr>
        <w:t xml:space="preserve">法定代表人或委托代理人:　        法定代表人或委托代理人: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olor w:val="000000"/>
          <w:sz w:val="24"/>
        </w:rPr>
      </w:pPr>
      <w:r>
        <w:rPr>
          <w:rFonts w:hint="eastAsia" w:ascii="宋体" w:hAnsi="宋体"/>
          <w:color w:val="000000"/>
          <w:sz w:val="24"/>
        </w:rPr>
        <w:t>(签字)                              (签字)</w:t>
      </w:r>
    </w:p>
    <w:p>
      <w:pPr>
        <w:keepNext w:val="0"/>
        <w:keepLines w:val="0"/>
        <w:pageBreakBefore w:val="0"/>
        <w:widowControl w:val="0"/>
        <w:kinsoku/>
        <w:wordWrap/>
        <w:overflowPunct/>
        <w:topLinePunct w:val="0"/>
        <w:autoSpaceDE/>
        <w:autoSpaceDN/>
        <w:bidi w:val="0"/>
        <w:adjustRightInd/>
        <w:snapToGrid/>
        <w:spacing w:line="480" w:lineRule="exact"/>
        <w:ind w:left="4800" w:hanging="4800" w:hangingChars="2000"/>
        <w:textAlignment w:val="auto"/>
        <w:rPr>
          <w:rFonts w:ascii="宋体" w:hAnsi="宋体"/>
          <w:color w:val="000000"/>
          <w:sz w:val="24"/>
        </w:rPr>
      </w:pPr>
      <w:r>
        <w:rPr>
          <w:rFonts w:hint="eastAsia" w:ascii="宋体" w:hAnsi="宋体"/>
          <w:color w:val="000000"/>
          <w:sz w:val="24"/>
        </w:rPr>
        <w:t xml:space="preserve">住所: 　　　　　　　　　　　　　  住所:  </w:t>
      </w:r>
    </w:p>
    <w:p>
      <w:pPr>
        <w:keepNext w:val="0"/>
        <w:keepLines w:val="0"/>
        <w:pageBreakBefore w:val="0"/>
        <w:widowControl w:val="0"/>
        <w:tabs>
          <w:tab w:val="left" w:pos="4680"/>
          <w:tab w:val="left" w:pos="5040"/>
        </w:tabs>
        <w:kinsoku/>
        <w:wordWrap/>
        <w:overflowPunct/>
        <w:topLinePunct w:val="0"/>
        <w:autoSpaceDE/>
        <w:autoSpaceDN/>
        <w:bidi w:val="0"/>
        <w:adjustRightInd/>
        <w:snapToGrid/>
        <w:spacing w:line="480" w:lineRule="exact"/>
        <w:jc w:val="left"/>
        <w:textAlignment w:val="auto"/>
        <w:rPr>
          <w:rFonts w:ascii="宋体" w:hAnsi="宋体"/>
          <w:color w:val="000000"/>
          <w:sz w:val="24"/>
        </w:rPr>
      </w:pPr>
      <w:r>
        <w:rPr>
          <w:rFonts w:hint="eastAsia" w:ascii="宋体" w:hAnsi="宋体"/>
          <w:color w:val="000000"/>
          <w:sz w:val="24"/>
        </w:rPr>
        <w:t>邮政编码:　　　　　　　　　　　　 邮政编码:</w:t>
      </w:r>
    </w:p>
    <w:p>
      <w:pPr>
        <w:keepNext w:val="0"/>
        <w:keepLines w:val="0"/>
        <w:pageBreakBefore w:val="0"/>
        <w:widowControl w:val="0"/>
        <w:tabs>
          <w:tab w:val="left" w:pos="4680"/>
        </w:tabs>
        <w:kinsoku/>
        <w:wordWrap/>
        <w:overflowPunct/>
        <w:topLinePunct w:val="0"/>
        <w:autoSpaceDE/>
        <w:autoSpaceDN/>
        <w:bidi w:val="0"/>
        <w:adjustRightInd/>
        <w:snapToGrid/>
        <w:spacing w:line="480" w:lineRule="exact"/>
        <w:textAlignment w:val="auto"/>
        <w:rPr>
          <w:rFonts w:ascii="宋体" w:hAnsi="宋体"/>
          <w:color w:val="000000"/>
          <w:sz w:val="24"/>
        </w:rPr>
      </w:pPr>
      <w:r>
        <w:rPr>
          <w:rFonts w:hint="eastAsia" w:ascii="宋体" w:hAnsi="宋体"/>
          <w:color w:val="000000"/>
          <w:sz w:val="24"/>
        </w:rPr>
        <w:t xml:space="preserve">电话: 　　　　　　　　　　　　　　电话: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olor w:val="000000"/>
          <w:sz w:val="24"/>
        </w:rPr>
      </w:pPr>
      <w:r>
        <w:rPr>
          <w:rFonts w:hint="eastAsia" w:ascii="宋体" w:hAnsi="宋体"/>
          <w:color w:val="000000"/>
          <w:sz w:val="24"/>
        </w:rPr>
        <w:t xml:space="preserve">传真: 　　　　　　　　　　　　　　传真: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000000"/>
          <w:sz w:val="24"/>
        </w:rPr>
      </w:pPr>
      <w:r>
        <w:rPr>
          <w:rFonts w:hint="eastAsia" w:ascii="宋体" w:hAnsi="宋体"/>
          <w:color w:val="000000"/>
          <w:sz w:val="24"/>
        </w:rPr>
        <w:t>年　 月　　日　　　　　 　　　　　 年　 月　　日</w:t>
      </w:r>
    </w:p>
    <w:p>
      <w:pPr>
        <w:pStyle w:val="2"/>
      </w:pPr>
    </w:p>
    <w:p>
      <w:pPr>
        <w:jc w:val="center"/>
        <w:rPr>
          <w:rFonts w:ascii="宋体" w:hAnsi="宋体"/>
          <w:b/>
          <w:bCs/>
          <w:sz w:val="32"/>
          <w:szCs w:val="32"/>
        </w:rPr>
      </w:pPr>
      <w:r>
        <w:rPr>
          <w:rFonts w:hint="eastAsia" w:ascii="宋体" w:hAnsi="宋体"/>
          <w:b/>
          <w:bCs/>
          <w:sz w:val="32"/>
          <w:szCs w:val="32"/>
        </w:rPr>
        <w:t>第二部分 建设工程造价咨询合同标准条件</w:t>
      </w:r>
    </w:p>
    <w:p>
      <w:pPr>
        <w:spacing w:line="358" w:lineRule="auto"/>
        <w:ind w:firstLine="2811" w:firstLineChars="1000"/>
        <w:rPr>
          <w:rFonts w:ascii="宋体" w:hAnsi="宋体"/>
          <w:b/>
          <w:color w:val="000000"/>
          <w:sz w:val="28"/>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b/>
          <w:color w:val="000000"/>
          <w:sz w:val="24"/>
        </w:rPr>
      </w:pPr>
      <w:r>
        <w:rPr>
          <w:rFonts w:hint="eastAsia" w:ascii="宋体" w:hAnsi="宋体"/>
          <w:b/>
          <w:color w:val="000000"/>
          <w:sz w:val="24"/>
        </w:rPr>
        <w:t>词语定义、适用语言和法律、法规</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第一条 下列名词和用语,除上下文另有规定外具有如下含义。</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1、“委托人”是指委托建设工程造价咨询业务和聘用工程造价咨询单位的一方,以及其合法继承人。</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2、“咨询人”是指承担建设工程造价咨询业务和工程造价咨询责任的一方,以及其合法继承人。</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3、“第三人”是指除委托人、咨询人以外与本咨询业务有关的当事人。</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4、“日”是指任一天零时至第二天零时的时间段。</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第二条 建设工程造价咨询合同适用的是中国的法律、法规,以及专用条件中议定的部门规章、工程造价有关计价办法和规定或项目所在地的地方法规、地方规章。</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第三条 建设工程造价咨询合同的书写、解释和说明,以汉语为主导语言。当不同语言文本发生不同解释时,以汉语合同文本为准。</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b/>
          <w:color w:val="000000"/>
          <w:sz w:val="24"/>
        </w:rPr>
      </w:pPr>
      <w:r>
        <w:rPr>
          <w:rFonts w:hint="eastAsia" w:ascii="宋体" w:hAnsi="宋体"/>
          <w:b/>
          <w:color w:val="000000"/>
          <w:sz w:val="24"/>
        </w:rPr>
        <w:t>咨询人的义务</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第四条 向委托人提供与工程造价咨询业务有关的资料,包括工程造价咨询的资质证书及承担本合同业务的专业人员名单、咨询工作计划等,并按合同专用条件中约定的范围实施咨询业务。</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第五条 咨询人在履行本合同期间,向委托人提供的服务包括正常服务、附加服务和额外服务。</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1、“正常服务”是指双方在专用条件中约定的工程造价咨询工作;</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2、“附加服务”是指在“正常服务”以外,经双方书面协议确定的附加服务;</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3、“额外服务”是指不属于“正常服务”和“附加服务”,但根据合同标准条件第十三条、第二十条和二十二条的规定,咨询人应增加的额外工作量。</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第六条 在履行合同期间或合同规定期限内,不得泄露与本合同规定业务活动有关的保密资料。</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b/>
          <w:color w:val="000000"/>
          <w:sz w:val="24"/>
        </w:rPr>
      </w:pPr>
      <w:r>
        <w:rPr>
          <w:rFonts w:hint="eastAsia" w:ascii="宋体" w:hAnsi="宋体"/>
          <w:b/>
          <w:color w:val="000000"/>
          <w:sz w:val="24"/>
        </w:rPr>
        <w:t>委托人的义务</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第七条 委托人应负责与本建设工程造价咨询业务有关的第三人的协调,为咨询人工作提供外部条件。</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第八条 委托人应当在约定的时间内,免费向咨询人提供与本项目咨询业务有关的资料。</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第九条 委托人应当在约定的时间内就咨询人书面提交并要求做出答复的事宜做出书面答复。咨询人要求第三人提供有关资料时,委托人应负责转达及资料转送。</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第十条 委托人应当授权胜任本咨询业务的代表,负责与咨询人联系。</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b/>
          <w:color w:val="000000"/>
          <w:sz w:val="24"/>
        </w:rPr>
      </w:pPr>
      <w:r>
        <w:rPr>
          <w:rFonts w:hint="eastAsia" w:ascii="宋体" w:hAnsi="宋体"/>
          <w:b/>
          <w:color w:val="000000"/>
          <w:sz w:val="24"/>
        </w:rPr>
        <w:t>咨询人的权利</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第十一条 委托人在委托的建设工程造价咨询业务范围内,授予咨询人以下权利:</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1、咨询人在咨询过程中,如委托人提供的资料不明确时可向委托人提出书面报告。</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2、咨询人在咨询过程中,有权对第三人提出与本咨询业务有关的问题进行核对或查问。</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3、咨询人在咨询过程中,有到工程现场勘察的权利。</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b/>
          <w:color w:val="000000"/>
          <w:sz w:val="24"/>
        </w:rPr>
      </w:pPr>
      <w:r>
        <w:rPr>
          <w:rFonts w:hint="eastAsia" w:ascii="宋体" w:hAnsi="宋体"/>
          <w:b/>
          <w:color w:val="000000"/>
          <w:sz w:val="24"/>
        </w:rPr>
        <w:t>委托人的权利</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第十二条 委托人有下列权利:</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1、委托人有权向咨询人询问工作进展情况及相关的内容。</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2、委托人有权阐述对具体问题的意见和建议。</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3、当委托人认定咨询专业人员不按咨询合同履行其职责,或与第三人串通给委托人造成经济损失的,委托人有权要求更换咨询专业人员,直至终止合同并要求咨询人承担相应的赔偿责任。</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b/>
          <w:color w:val="000000"/>
          <w:sz w:val="24"/>
        </w:rPr>
      </w:pPr>
      <w:r>
        <w:rPr>
          <w:rFonts w:hint="eastAsia" w:ascii="宋体" w:hAnsi="宋体"/>
          <w:b/>
          <w:color w:val="000000"/>
          <w:sz w:val="24"/>
        </w:rPr>
        <w:t>咨询人的责任</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第十三条 咨询人的责任期即建设工程造价咨询合同有效期。如因非咨询人的责任造成进度的推迟或延误而超过约定的日期,双方应进一步约定相应延长合同有效期。</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第十四条 咨询人责任期内,应当履行建设工程造价咨询合同中约定的义务,因咨询人的单方过失造成的经济损失,应当向委托人进行赔偿。累计赔偿总额不应超过建设工程造价咨询酬金总额(除去税金)。</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第十五条 咨询人对委托人或第三人所提出的问题不能及时核对或答复,导致合同不能全部或部分履行,咨询人应承担责任。</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第十六条 咨询人向委托人提出赔偿要求不能成立时,则应补偿由于该赔偿或其他要求所导致委托人的各种费用的支出。</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b/>
          <w:color w:val="000000"/>
          <w:sz w:val="24"/>
        </w:rPr>
      </w:pPr>
      <w:r>
        <w:rPr>
          <w:rFonts w:hint="eastAsia" w:ascii="宋体" w:hAnsi="宋体"/>
          <w:b/>
          <w:color w:val="000000"/>
          <w:sz w:val="24"/>
        </w:rPr>
        <w:t>委托人的责任</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第十七条 委托人应当履行建设工程造价咨询合同约定的义务,如有违反则应当承担违约责任,赔偿给咨询人造成的损失。</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第十八条 委托人如果向咨询人提出赔偿或其他要求不能成立时,则应补偿由于该赔偿或其他要求所导致咨询人的各种费用的支出。</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b/>
          <w:color w:val="000000"/>
          <w:sz w:val="24"/>
        </w:rPr>
      </w:pPr>
      <w:r>
        <w:rPr>
          <w:rFonts w:hint="eastAsia" w:ascii="宋体" w:hAnsi="宋体"/>
          <w:b/>
          <w:color w:val="000000"/>
          <w:sz w:val="24"/>
        </w:rPr>
        <w:t>合同生效、变更与终止</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第十九条 本合同自双方签字盖章之日起生效。</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第二十条 由于委托人或第三人的原因使咨询人工作受到阻碍　或延误以致增加了工作量或持续时间,则咨询人应当将此情况与可能产生的影响及时书面通知委托人。由此增加的工作量视为额外服务,完成建设工程造价咨询工作的时间应当相应延长,并得到额外的酬金。</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第二十一条 当事人一方要求变更或解除合同时,则应当在14日前通知对方;因变更或解除合同使一方遭受损失的,应由责任方负责赔偿。</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第二十二条 咨询人由于非自身原因暂停或终止执行建设工程造价咨询业务,由此而增加的恢复执行建设工程造价咨询业务的工作,应视为额外服务,有权得到额外的时间和酬金。</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第二十三条 变更或解除合同的通知或协议应当采取书面形式,新的协议未达成之前,原合同仍然有效。</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b/>
          <w:color w:val="000000"/>
          <w:sz w:val="24"/>
        </w:rPr>
      </w:pPr>
      <w:r>
        <w:rPr>
          <w:rFonts w:hint="eastAsia" w:ascii="宋体" w:hAnsi="宋体"/>
          <w:b/>
          <w:color w:val="000000"/>
          <w:sz w:val="24"/>
        </w:rPr>
        <w:t>咨询业务的酬金</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第二十四条 正常的建设工程造价咨询业务,附加工作和额外工作的酬金,按照建设工程造价咨询合同专用条件约定的方法计取,并按约定的时间和数额支付。</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第二十五条 如果委托人在规定的支付期限内未支付建设工程造价咨询酬金,自规定支付之日起,应当向咨询人补偿应支付的酬金利息。利息额按规定支付期限最后一日银行活期贷款乘以拖欠酬金时间计算。</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第二十六条 如果委托人对咨询人提交的支付通知书中酬金或部分酬金项目提出异议,应当在收到支付通知书两日内向咨询人发出异议的通知,但委托人不得拖延其无异议酬金项目的支付。</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第二十七条 支付建设工程造价咨询酬金所采取的货币币种、汇率由合同专用条件约定。</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b/>
          <w:color w:val="000000"/>
          <w:sz w:val="24"/>
        </w:rPr>
      </w:pPr>
      <w:r>
        <w:rPr>
          <w:rFonts w:hint="eastAsia" w:ascii="宋体" w:hAnsi="宋体"/>
          <w:b/>
          <w:color w:val="000000"/>
          <w:sz w:val="24"/>
        </w:rPr>
        <w:t>其    他</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第二十八条 因建设工程造价咨询业务的需要,咨询人在合同约定外的外出考察,经委托人同意,其所需费用由委托人负责。</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第二十九条 咨询人如需外聘专家协助,在委托的建设工程造价咨询业务范围内其费用由咨询人承担;在委托的建设工程造价咨询业务范围以外经委托人认可其费用由委托人承担。</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第三十条 未经对方的书面同意,各方均不得转让合同约定的权利和义务。</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第三十一条 除委托人书面同意外,咨询人及咨询专业人员不应接受建设工程造价咨询合同约定以外的与工程造价咨询项目有关的任何报酬。</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咨询人不得参与可能与合同规定的与委托人利益相冲突的任何活动。</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b/>
          <w:color w:val="000000"/>
          <w:sz w:val="24"/>
        </w:rPr>
      </w:pPr>
      <w:r>
        <w:rPr>
          <w:rFonts w:hint="eastAsia" w:ascii="宋体" w:hAnsi="宋体"/>
          <w:b/>
          <w:color w:val="000000"/>
          <w:sz w:val="24"/>
        </w:rPr>
        <w:t>合同争议的解决</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sz w:val="24"/>
        </w:rPr>
      </w:pPr>
      <w:r>
        <w:rPr>
          <w:rFonts w:hint="eastAsia" w:ascii="宋体" w:hAnsi="宋体"/>
          <w:color w:val="000000"/>
          <w:sz w:val="24"/>
        </w:rPr>
        <w:t>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pPr>
        <w:spacing w:line="358" w:lineRule="auto"/>
        <w:ind w:firstLine="885" w:firstLineChars="225"/>
        <w:rPr>
          <w:rFonts w:ascii="宋体" w:hAnsi="宋体"/>
          <w:b/>
          <w:color w:val="000000"/>
          <w:spacing w:val="36"/>
          <w:sz w:val="32"/>
        </w:rPr>
      </w:pPr>
    </w:p>
    <w:p>
      <w:pPr>
        <w:spacing w:line="358" w:lineRule="auto"/>
        <w:ind w:firstLine="885" w:firstLineChars="225"/>
        <w:rPr>
          <w:rFonts w:ascii="宋体" w:hAnsi="宋体"/>
          <w:b/>
          <w:color w:val="000000"/>
          <w:spacing w:val="36"/>
          <w:sz w:val="32"/>
        </w:rPr>
      </w:pPr>
    </w:p>
    <w:p>
      <w:pPr>
        <w:spacing w:line="358" w:lineRule="auto"/>
        <w:ind w:firstLine="885" w:firstLineChars="225"/>
        <w:rPr>
          <w:rFonts w:ascii="宋体" w:hAnsi="宋体"/>
          <w:b/>
          <w:color w:val="000000"/>
          <w:spacing w:val="36"/>
          <w:sz w:val="32"/>
        </w:rPr>
      </w:pPr>
    </w:p>
    <w:p>
      <w:pPr>
        <w:spacing w:line="358" w:lineRule="auto"/>
        <w:ind w:firstLine="885" w:firstLineChars="225"/>
        <w:rPr>
          <w:rFonts w:ascii="宋体" w:hAnsi="宋体"/>
          <w:b/>
          <w:color w:val="000000"/>
          <w:spacing w:val="36"/>
          <w:sz w:val="32"/>
        </w:rPr>
        <w:sectPr>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pPr>
        <w:jc w:val="center"/>
        <w:rPr>
          <w:rFonts w:ascii="宋体" w:hAnsi="宋体"/>
          <w:b/>
          <w:bCs/>
          <w:sz w:val="32"/>
          <w:szCs w:val="32"/>
        </w:rPr>
      </w:pPr>
      <w:r>
        <w:rPr>
          <w:rFonts w:hint="eastAsia" w:ascii="宋体" w:hAnsi="宋体"/>
          <w:b/>
          <w:bCs/>
          <w:sz w:val="32"/>
          <w:szCs w:val="32"/>
        </w:rPr>
        <w:t>第三部分 建设工程造价咨询合同专用条件</w:t>
      </w:r>
    </w:p>
    <w:p>
      <w:pPr>
        <w:spacing w:line="358" w:lineRule="auto"/>
        <w:ind w:firstLine="540" w:firstLineChars="225"/>
        <w:rPr>
          <w:rFonts w:ascii="宋体" w:hAnsi="宋体"/>
          <w:color w:val="000000"/>
          <w:sz w:val="24"/>
        </w:rPr>
      </w:pP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第八条 双方约定的委托人应提供的建设工程造价咨询材料及提供时间：</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委托人应于咨询人员进驻当天或在双方商定的正式开始审核工作1日前，提供所需全部资料。如果委托人未能在约定的时间内提供全部资料，则咨询人提交审计报告的时间相应推迟。</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第九条  委托人应在_____日内对咨询人书面提交并要求做出答复的事宜做出书面答复。</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第十条  委托人授权负责本咨询业务的代表人是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，职务</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；咨询人授权负责本咨询业务的代表人是</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，职务</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第十四条 咨询人在其责任期内如果失职，同意按以下办法承担因单方责任而造成的经济损失。</w:t>
      </w:r>
    </w:p>
    <w:p>
      <w:pPr>
        <w:keepNext w:val="0"/>
        <w:keepLines w:val="0"/>
        <w:pageBreakBefore w:val="0"/>
        <w:widowControl w:val="0"/>
        <w:kinsoku/>
        <w:wordWrap/>
        <w:overflowPunct/>
        <w:topLinePunct w:val="0"/>
        <w:autoSpaceDE/>
        <w:autoSpaceDN/>
        <w:bidi w:val="0"/>
        <w:adjustRightInd/>
        <w:snapToGrid w:val="0"/>
        <w:spacing w:line="360" w:lineRule="auto"/>
        <w:ind w:firstLine="1020" w:firstLineChars="425"/>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赔偿金=直接经济损失×酬金比率(扣除税金)</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第二十四条  正常服务、附加服务和额外服务的酬金计取:</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委托人同意按以下的计算方法、支付时间与金额，支付咨询人的正常服务酬金:</w:t>
      </w:r>
      <w:r>
        <w:rPr>
          <w:rFonts w:hint="eastAsia" w:ascii="宋体" w:hAnsi="宋体"/>
          <w:color w:val="000000" w:themeColor="text1"/>
          <w:sz w:val="24"/>
          <w:highlight w:val="none"/>
          <w:u w:val="single"/>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附加服务酬金：不计取。</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额外服务酬金：不计取。</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第二十七条  双方同意用</w:t>
      </w:r>
      <w:r>
        <w:rPr>
          <w:rFonts w:hint="eastAsia" w:ascii="宋体" w:hAnsi="宋体"/>
          <w:color w:val="000000" w:themeColor="text1"/>
          <w:sz w:val="24"/>
          <w:highlight w:val="none"/>
          <w:u w:val="single"/>
          <w14:textFill>
            <w14:solidFill>
              <w14:schemeClr w14:val="tx1"/>
            </w14:solidFill>
          </w14:textFill>
        </w:rPr>
        <w:t xml:space="preserve">  人民币 </w:t>
      </w:r>
      <w:r>
        <w:rPr>
          <w:rFonts w:hint="eastAsia" w:ascii="宋体" w:hAnsi="宋体"/>
          <w:color w:val="000000" w:themeColor="text1"/>
          <w:sz w:val="24"/>
          <w:highlight w:val="none"/>
          <w14:textFill>
            <w14:solidFill>
              <w14:schemeClr w14:val="tx1"/>
            </w14:solidFill>
          </w14:textFill>
        </w:rPr>
        <w:t xml:space="preserve"> 支付酬金，按____</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 xml:space="preserve">__汇率支付。支付方式为 </w:t>
      </w:r>
      <w:r>
        <w:rPr>
          <w:rFonts w:hint="eastAsia" w:ascii="宋体" w:hAnsi="宋体"/>
          <w:color w:val="000000" w:themeColor="text1"/>
          <w:sz w:val="24"/>
          <w:highlight w:val="none"/>
          <w:u w:val="single"/>
          <w14:textFill>
            <w14:solidFill>
              <w14:schemeClr w14:val="tx1"/>
            </w14:solidFill>
          </w14:textFill>
        </w:rPr>
        <w:t xml:space="preserve"> 银行转帐 </w:t>
      </w:r>
      <w:r>
        <w:rPr>
          <w:rFonts w:hint="eastAsia" w:ascii="宋体" w:hAnsi="宋体"/>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第三十二条  建设工程造价咨询合同在履行过程中发生争议，委托人与咨询人应及时协商解决；如未能达成一致，可提交有关主管部门调解；协商或调解不成的，按下列第</w:t>
      </w:r>
      <w:r>
        <w:rPr>
          <w:rFonts w:hint="eastAsia" w:ascii="宋体" w:hAnsi="宋体"/>
          <w:color w:val="000000" w:themeColor="text1"/>
          <w:sz w:val="24"/>
          <w:highlight w:val="none"/>
          <w:u w:val="single"/>
          <w14:textFill>
            <w14:solidFill>
              <w14:schemeClr w14:val="tx1"/>
            </w14:solidFill>
          </w14:textFill>
        </w:rPr>
        <w:t xml:space="preserve">　(二)  </w:t>
      </w:r>
      <w:r>
        <w:rPr>
          <w:rFonts w:hint="eastAsia" w:ascii="宋体" w:hAnsi="宋体"/>
          <w:color w:val="000000" w:themeColor="text1"/>
          <w:sz w:val="24"/>
          <w:highlight w:val="none"/>
          <w14:textFill>
            <w14:solidFill>
              <w14:schemeClr w14:val="tx1"/>
            </w14:solidFill>
          </w14:textFill>
        </w:rPr>
        <w:t>种方式解决:</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(一)提交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仲裁委员会仲裁；</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(二)依法向</w:t>
      </w:r>
      <w:r>
        <w:rPr>
          <w:rFonts w:hint="eastAsia" w:ascii="宋体" w:hAnsi="宋体"/>
          <w:color w:val="000000" w:themeColor="text1"/>
          <w:sz w:val="24"/>
          <w:highlight w:val="none"/>
          <w:u w:val="single"/>
          <w14:textFill>
            <w14:solidFill>
              <w14:schemeClr w14:val="tx1"/>
            </w14:solidFill>
          </w14:textFill>
        </w:rPr>
        <w:t xml:space="preserve">  项目所在地  </w:t>
      </w:r>
      <w:r>
        <w:rPr>
          <w:rFonts w:hint="eastAsia" w:ascii="宋体" w:hAnsi="宋体"/>
          <w:color w:val="000000" w:themeColor="text1"/>
          <w:sz w:val="24"/>
          <w:highlight w:val="none"/>
          <w14:textFill>
            <w14:solidFill>
              <w14:schemeClr w14:val="tx1"/>
            </w14:solidFill>
          </w14:textFill>
        </w:rPr>
        <w:t>人民法院起诉。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附加协议条款：</w:t>
      </w:r>
    </w:p>
    <w:p>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lang w:eastAsia="zh-CN"/>
          <w14:textFill>
            <w14:solidFill>
              <w14:schemeClr w14:val="tx1"/>
            </w14:solidFill>
          </w14:textFill>
        </w:rPr>
        <w:t>入围供应商</w:t>
      </w:r>
      <w:r>
        <w:rPr>
          <w:rFonts w:hint="eastAsia" w:ascii="宋体" w:hAnsi="宋体"/>
          <w:color w:val="000000" w:themeColor="text1"/>
          <w:sz w:val="24"/>
          <w:highlight w:val="none"/>
          <w:u w:val="single"/>
          <w14:textFill>
            <w14:solidFill>
              <w14:schemeClr w14:val="tx1"/>
            </w14:solidFill>
          </w14:textFill>
        </w:rPr>
        <w:t>在项目评审过程中如果出现重大失误，采购人有权终止合同</w:t>
      </w:r>
      <w:r>
        <w:rPr>
          <w:rFonts w:hint="eastAsia" w:ascii="宋体" w:hAnsi="宋体"/>
          <w:color w:val="000000" w:themeColor="text1"/>
          <w:sz w:val="24"/>
          <w:highlight w:val="none"/>
          <w14:textFill>
            <w14:solidFill>
              <w14:schemeClr w14:val="tx1"/>
            </w14:solidFill>
          </w14:textFill>
        </w:rPr>
        <w:t>。</w:t>
      </w:r>
    </w:p>
    <w:p>
      <w:pPr>
        <w:rPr>
          <w:rFonts w:hint="eastAsia" w:ascii="宋体" w:hAnsi="宋体" w:eastAsia="宋体" w:cs="宋体"/>
          <w:color w:val="auto"/>
          <w:sz w:val="28"/>
          <w:szCs w:val="28"/>
          <w:highlight w:val="none"/>
          <w:lang w:eastAsia="zh-CN"/>
        </w:rPr>
      </w:pPr>
    </w:p>
    <w:p>
      <w:pPr>
        <w:pStyle w:val="4"/>
        <w:numPr>
          <w:ilvl w:val="1"/>
          <w:numId w:val="0"/>
        </w:numPr>
        <w:shd w:val="clear"/>
        <w:tabs>
          <w:tab w:val="left" w:pos="840"/>
        </w:tabs>
        <w:spacing w:before="0" w:after="0" w:line="360" w:lineRule="auto"/>
        <w:jc w:val="center"/>
        <w:rPr>
          <w:rFonts w:hint="eastAsia" w:ascii="宋体" w:hAnsi="宋体" w:eastAsia="宋体" w:cs="宋体"/>
          <w:color w:val="auto"/>
          <w:sz w:val="28"/>
          <w:szCs w:val="28"/>
          <w:highlight w:val="none"/>
          <w:lang w:eastAsia="zh-CN"/>
        </w:rPr>
        <w:sectPr>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bookmarkStart w:id="365" w:name="_Toc21301"/>
    </w:p>
    <w:p>
      <w:pPr>
        <w:pStyle w:val="4"/>
        <w:numPr>
          <w:ilvl w:val="1"/>
          <w:numId w:val="0"/>
        </w:numPr>
        <w:shd w:val="clear"/>
        <w:tabs>
          <w:tab w:val="left" w:pos="840"/>
        </w:tabs>
        <w:spacing w:before="0" w:after="0" w:line="360"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采购合同文本（仅限第二标段）</w:t>
      </w:r>
      <w:bookmarkEnd w:id="365"/>
    </w:p>
    <w:p>
      <w:pPr>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sz w:val="24"/>
          <w:szCs w:val="24"/>
          <w:highlight w:val="none"/>
          <w:lang w:val="en-US" w:eastAsia="zh-CN"/>
        </w:rPr>
        <w:t xml:space="preserve"> 以甲乙双方协商决定</w:t>
      </w:r>
    </w:p>
    <w:p>
      <w:pPr>
        <w:pStyle w:val="25"/>
        <w:numPr>
          <w:ilvl w:val="0"/>
          <w:numId w:val="0"/>
        </w:numPr>
        <w:jc w:val="left"/>
        <w:rPr>
          <w:rFonts w:hint="eastAsia" w:ascii="宋体" w:hAnsi="宋体" w:eastAsia="宋体" w:cs="宋体"/>
          <w:b/>
          <w:bCs/>
          <w:color w:val="FF0000"/>
          <w:sz w:val="21"/>
          <w:szCs w:val="21"/>
          <w:lang w:val="en-US" w:eastAsia="zh-CN"/>
        </w:rPr>
      </w:pPr>
    </w:p>
    <w:p>
      <w:pPr>
        <w:shd w:val="clear" w:color="auto" w:fill="FFFFFF"/>
        <w:bidi w:val="0"/>
        <w:snapToGrid w:val="0"/>
        <w:spacing w:line="440" w:lineRule="exact"/>
        <w:ind w:left="0" w:leftChars="0" w:firstLine="0" w:firstLineChars="0"/>
        <w:rPr>
          <w:rFonts w:hint="eastAsia" w:ascii="宋体" w:hAnsi="宋体" w:cs="宋体"/>
          <w:color w:val="000000"/>
          <w:sz w:val="24"/>
        </w:rPr>
      </w:pPr>
    </w:p>
    <w:p>
      <w:pPr>
        <w:pStyle w:val="8"/>
        <w:bidi w:val="0"/>
        <w:rPr>
          <w:rFonts w:hint="eastAsia"/>
          <w:color w:val="000000"/>
        </w:rPr>
        <w:sectPr>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pPr>
        <w:jc w:val="center"/>
        <w:rPr>
          <w:rFonts w:hint="eastAsia" w:ascii="宋体" w:hAnsi="宋体" w:eastAsia="宋体" w:cs="宋体"/>
          <w:b/>
          <w:bCs/>
          <w:color w:val="auto"/>
          <w:sz w:val="24"/>
          <w:szCs w:val="24"/>
        </w:rPr>
      </w:pPr>
      <w:r>
        <w:rPr>
          <w:rFonts w:hint="eastAsia" w:ascii="宋体" w:hAnsi="宋体" w:eastAsia="宋体" w:cs="宋体"/>
          <w:b/>
          <w:color w:val="auto"/>
          <w:sz w:val="24"/>
          <w:szCs w:val="24"/>
        </w:rPr>
        <w:t>河南省政府采购合同融资政策告知函</w:t>
      </w:r>
    </w:p>
    <w:p>
      <w:pPr>
        <w:rPr>
          <w:rFonts w:hint="default" w:ascii="Calibri" w:hAnsi="Calibri" w:eastAsia="仿宋" w:cs="Calibri"/>
          <w:color w:val="auto"/>
          <w:sz w:val="21"/>
          <w:szCs w:val="21"/>
        </w:rPr>
      </w:pPr>
    </w:p>
    <w:p>
      <w:pPr>
        <w:spacing w:line="48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欢迎贵公司参与河南省政府采购活动！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政府采购合同融资是河南省财政厅支持中小微企业发展，针对参与政府采购活动的供应商融资难、融资贵问题推出的一项融资政策。贵公司若成为本次政府采购项目的</w:t>
      </w:r>
      <w:r>
        <w:rPr>
          <w:rFonts w:hint="eastAsia" w:ascii="宋体" w:hAnsi="宋体" w:eastAsia="宋体" w:cs="宋体"/>
          <w:color w:val="auto"/>
          <w:sz w:val="24"/>
          <w:szCs w:val="24"/>
          <w:lang w:eastAsia="zh-CN"/>
        </w:rPr>
        <w:t>入围</w:t>
      </w:r>
      <w:r>
        <w:rPr>
          <w:rFonts w:hint="eastAsia" w:ascii="宋体" w:hAnsi="宋体" w:eastAsia="宋体" w:cs="宋体"/>
          <w:color w:val="auto"/>
          <w:sz w:val="24"/>
          <w:szCs w:val="24"/>
        </w:rPr>
        <w:t>供应商，可持政府采购合同向金融机构申请贷款，无需抵押、担保，融资机构将根据《河南省政府采购合同融资工作实施方案》（豫财购〔2017〕10号），按照双方自愿的原则提供便捷、优惠的贷款服务。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贷款渠道和提供贷款的金融机构，可在河南省政府采购网“河南省政府采购合同融资平台”查询联系。政策解读网址：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"http://www.hngp.gov.cn/henan/content?infoId=1601449567470800&amp;channelCode=H6016" </w:instrText>
      </w:r>
      <w:r>
        <w:rPr>
          <w:rFonts w:hint="eastAsia" w:ascii="宋体" w:hAnsi="宋体" w:eastAsia="宋体" w:cs="宋体"/>
          <w:color w:val="auto"/>
          <w:sz w:val="24"/>
          <w:szCs w:val="24"/>
        </w:rPr>
        <w:fldChar w:fldCharType="separate"/>
      </w:r>
      <w:r>
        <w:rPr>
          <w:rStyle w:val="32"/>
          <w:rFonts w:hint="eastAsia" w:ascii="宋体" w:hAnsi="宋体" w:eastAsia="宋体" w:cs="宋体"/>
          <w:sz w:val="24"/>
          <w:szCs w:val="24"/>
        </w:rPr>
        <w:t>http://www.hngp.gov.cn/henan/content?infoId=1601449567470800&amp;channelCode=H6016</w:t>
      </w:r>
      <w:r>
        <w:rPr>
          <w:rFonts w:hint="eastAsia" w:ascii="宋体" w:hAnsi="宋体" w:eastAsia="宋体" w:cs="宋体"/>
          <w:color w:val="auto"/>
          <w:sz w:val="24"/>
          <w:szCs w:val="24"/>
        </w:rPr>
        <w:fldChar w:fldCharType="end"/>
      </w:r>
    </w:p>
    <w:p>
      <w:pPr>
        <w:pStyle w:val="38"/>
        <w:rPr>
          <w:rFonts w:hint="eastAsia"/>
        </w:rPr>
      </w:pPr>
    </w:p>
    <w:p>
      <w:pPr>
        <w:pStyle w:val="38"/>
        <w:rPr>
          <w:rFonts w:hint="eastAsia"/>
        </w:rPr>
      </w:pPr>
    </w:p>
    <w:p>
      <w:pPr>
        <w:pStyle w:val="22"/>
        <w:shd w:val="clear" w:color="070000" w:fill="FFFFFF"/>
        <w:spacing w:before="0" w:beforeAutospacing="0" w:after="0" w:afterAutospacing="0" w:line="360" w:lineRule="auto"/>
        <w:ind w:left="0" w:leftChars="0" w:firstLine="0" w:firstLineChars="0"/>
        <w:jc w:val="left"/>
        <w:rPr>
          <w:rFonts w:hint="eastAsia" w:ascii="宋体" w:hAnsi="宋体" w:eastAsia="宋体" w:cs="宋体"/>
          <w:color w:val="auto"/>
          <w:spacing w:val="8"/>
          <w:sz w:val="24"/>
          <w:szCs w:val="24"/>
          <w:shd w:val="clear" w:color="080000" w:fill="FFFFFF"/>
          <w:lang w:eastAsia="zh-CN"/>
        </w:rPr>
      </w:pPr>
      <w:r>
        <w:rPr>
          <w:rFonts w:hint="eastAsia" w:ascii="宋体" w:hAnsi="宋体" w:eastAsia="宋体" w:cs="宋体"/>
          <w:color w:val="auto"/>
          <w:spacing w:val="8"/>
          <w:sz w:val="24"/>
          <w:szCs w:val="24"/>
          <w:shd w:val="clear" w:color="080000" w:fill="FFFFFF"/>
          <w:lang w:eastAsia="zh-CN"/>
        </w:rPr>
        <w:t>注：</w:t>
      </w:r>
    </w:p>
    <w:p>
      <w:pPr>
        <w:pStyle w:val="25"/>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630" w:leftChars="0"/>
        <w:jc w:val="left"/>
        <w:textAlignment w:val="auto"/>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1.预进行合同融资的，在签订合同时，供应商的合同账号需为合同融资行指定的账户和账号。</w:t>
      </w:r>
    </w:p>
    <w:p>
      <w:pPr>
        <w:pStyle w:val="25"/>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200" w:firstLine="241" w:firstLineChars="10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FF0000"/>
          <w:sz w:val="24"/>
          <w:szCs w:val="24"/>
          <w:lang w:val="en-US" w:eastAsia="zh-CN"/>
        </w:rPr>
        <w:t>2.预进行合同融资的，请提醒采购人在合同备案时，将备案系统中供应商默认账号修改后合同融资行指定的账户和账号，然后再提交合同备案。</w:t>
      </w:r>
    </w:p>
    <w:p>
      <w:pPr>
        <w:pStyle w:val="23"/>
        <w:bidi w:val="0"/>
        <w:spacing w:line="400" w:lineRule="exact"/>
        <w:rPr>
          <w:rFonts w:hint="eastAsia" w:ascii="宋体" w:hAnsi="宋体" w:eastAsia="宋体" w:cs="宋体"/>
          <w:b/>
          <w:bCs/>
          <w:color w:val="000000"/>
          <w:lang w:eastAsia="zh-CN"/>
        </w:rPr>
        <w:sectPr>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pPr>
        <w:pStyle w:val="23"/>
        <w:spacing w:line="400" w:lineRule="exact"/>
        <w:ind w:firstLine="643"/>
        <w:rPr>
          <w:rFonts w:hint="eastAsia" w:ascii="宋体" w:hAnsi="宋体" w:eastAsia="宋体" w:cs="宋体"/>
          <w:color w:val="000000"/>
          <w:highlight w:val="none"/>
          <w:lang w:eastAsia="zh-CN"/>
        </w:rPr>
      </w:pPr>
      <w:bookmarkStart w:id="366" w:name="_Toc1626"/>
      <w:r>
        <w:rPr>
          <w:rFonts w:hint="eastAsia" w:ascii="宋体" w:hAnsi="宋体" w:eastAsia="宋体" w:cs="宋体"/>
          <w:color w:val="000000"/>
          <w:highlight w:val="none"/>
        </w:rPr>
        <w:t xml:space="preserve">第五章 </w:t>
      </w:r>
      <w:r>
        <w:rPr>
          <w:rFonts w:hint="eastAsia" w:ascii="宋体" w:hAnsi="宋体" w:eastAsia="宋体" w:cs="宋体"/>
          <w:color w:val="000000"/>
          <w:highlight w:val="none"/>
          <w:lang w:eastAsia="zh-CN"/>
        </w:rPr>
        <w:t>采购需求以及最高限制单价</w:t>
      </w:r>
      <w:bookmarkEnd w:id="366"/>
    </w:p>
    <w:p>
      <w:pPr>
        <w:pStyle w:val="23"/>
        <w:spacing w:line="400" w:lineRule="exact"/>
        <w:ind w:firstLine="643"/>
        <w:rPr>
          <w:rFonts w:ascii="宋体" w:hAnsi="宋体" w:eastAsia="宋体" w:cs="宋体"/>
          <w:color w:val="000000"/>
        </w:rPr>
      </w:pPr>
    </w:p>
    <w:p>
      <w:pPr>
        <w:pStyle w:val="4"/>
        <w:pageBreakBefore w:val="0"/>
        <w:widowControl w:val="0"/>
        <w:numPr>
          <w:ilvl w:val="0"/>
          <w:numId w:val="0"/>
        </w:numPr>
        <w:kinsoku/>
        <w:wordWrap/>
        <w:overflowPunct/>
        <w:topLinePunct w:val="0"/>
        <w:autoSpaceDE/>
        <w:autoSpaceDN/>
        <w:bidi w:val="0"/>
        <w:adjustRightInd/>
        <w:snapToGrid w:val="0"/>
        <w:spacing w:before="0" w:after="0" w:line="360" w:lineRule="auto"/>
        <w:ind w:firstLine="241" w:firstLineChars="100"/>
        <w:textAlignment w:val="auto"/>
        <w:rPr>
          <w:rFonts w:hint="eastAsia" w:ascii="宋体" w:hAnsi="宋体" w:eastAsia="宋体" w:cs="宋体"/>
          <w:b/>
          <w:bCs/>
          <w:sz w:val="24"/>
          <w:szCs w:val="24"/>
          <w:highlight w:val="none"/>
        </w:rPr>
      </w:pPr>
      <w:bookmarkStart w:id="367" w:name="_Toc3077"/>
      <w:bookmarkStart w:id="368" w:name="_Toc5505"/>
      <w:bookmarkStart w:id="369" w:name="_Toc485977910"/>
      <w:bookmarkStart w:id="370" w:name="_Toc25932596"/>
      <w:bookmarkStart w:id="371" w:name="_Toc485977814"/>
      <w:r>
        <w:rPr>
          <w:rFonts w:hint="eastAsia" w:ascii="宋体" w:hAnsi="宋体" w:eastAsia="宋体" w:cs="宋体"/>
          <w:b/>
          <w:bCs/>
          <w:sz w:val="24"/>
          <w:szCs w:val="24"/>
          <w:highlight w:val="none"/>
          <w:lang w:eastAsia="zh-CN"/>
        </w:rPr>
        <w:t>一、采购需求</w:t>
      </w:r>
      <w:bookmarkEnd w:id="367"/>
      <w:bookmarkEnd w:id="368"/>
    </w:p>
    <w:p>
      <w:pPr>
        <w:pageBreakBefore w:val="0"/>
        <w:widowControl w:val="0"/>
        <w:kinsoku/>
        <w:wordWrap/>
        <w:overflowPunct/>
        <w:topLinePunct w:val="0"/>
        <w:autoSpaceDE/>
        <w:autoSpaceDN/>
        <w:bidi w:val="0"/>
        <w:adjustRightInd/>
        <w:snapToGrid w:val="0"/>
        <w:spacing w:line="360" w:lineRule="auto"/>
        <w:ind w:left="0" w:leftChars="0" w:firstLine="420" w:firstLineChars="175"/>
        <w:textAlignment w:val="auto"/>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1.项目编号：息财公开-2023-10-1</w:t>
      </w:r>
    </w:p>
    <w:p>
      <w:pPr>
        <w:pageBreakBefore w:val="0"/>
        <w:widowControl w:val="0"/>
        <w:kinsoku/>
        <w:wordWrap/>
        <w:overflowPunct/>
        <w:topLinePunct w:val="0"/>
        <w:autoSpaceDE/>
        <w:autoSpaceDN/>
        <w:bidi w:val="0"/>
        <w:adjustRightInd/>
        <w:snapToGrid w:val="0"/>
        <w:spacing w:line="360" w:lineRule="auto"/>
        <w:ind w:left="0" w:leftChars="0" w:firstLine="420" w:firstLineChars="175"/>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2.项目名称：息县审计局政府投资建设项目第三方服务框架协议采购项目</w:t>
      </w:r>
    </w:p>
    <w:p>
      <w:pPr>
        <w:pageBreakBefore w:val="0"/>
        <w:widowControl w:val="0"/>
        <w:kinsoku/>
        <w:wordWrap/>
        <w:overflowPunct/>
        <w:topLinePunct w:val="0"/>
        <w:autoSpaceDE/>
        <w:autoSpaceDN/>
        <w:bidi w:val="0"/>
        <w:adjustRightInd/>
        <w:snapToGrid w:val="0"/>
        <w:spacing w:line="360" w:lineRule="auto"/>
        <w:ind w:left="0" w:leftChars="0" w:firstLine="420" w:firstLineChars="175"/>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3.采购方式：封闭式框架协议采购</w:t>
      </w:r>
    </w:p>
    <w:p>
      <w:pPr>
        <w:pageBreakBefore w:val="0"/>
        <w:widowControl w:val="0"/>
        <w:kinsoku/>
        <w:wordWrap/>
        <w:overflowPunct/>
        <w:topLinePunct w:val="0"/>
        <w:autoSpaceDE/>
        <w:autoSpaceDN/>
        <w:bidi w:val="0"/>
        <w:adjustRightInd/>
        <w:snapToGrid w:val="0"/>
        <w:spacing w:line="360" w:lineRule="auto"/>
        <w:ind w:left="0" w:leftChars="0" w:firstLine="420" w:firstLineChars="175"/>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4.采购内容：息县审计局政府投资建设项目第三方服务框架协议拟采购20家工程造价咨询公司、1家资产评估公司，为息县人民政府交办的审计事项提供造价咨询及资产评估服务。</w:t>
      </w:r>
    </w:p>
    <w:p>
      <w:pPr>
        <w:pageBreakBefore w:val="0"/>
        <w:widowControl w:val="0"/>
        <w:kinsoku/>
        <w:wordWrap/>
        <w:overflowPunct/>
        <w:topLinePunct w:val="0"/>
        <w:autoSpaceDE/>
        <w:autoSpaceDN/>
        <w:bidi w:val="0"/>
        <w:adjustRightInd/>
        <w:snapToGrid w:val="0"/>
        <w:spacing w:line="360" w:lineRule="auto"/>
        <w:ind w:left="0" w:leftChars="0" w:firstLine="420" w:firstLineChars="175"/>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5.服务对象范围：息县审计局</w:t>
      </w:r>
    </w:p>
    <w:p>
      <w:pPr>
        <w:pageBreakBefore w:val="0"/>
        <w:widowControl w:val="0"/>
        <w:kinsoku/>
        <w:wordWrap/>
        <w:overflowPunct/>
        <w:topLinePunct w:val="0"/>
        <w:autoSpaceDE/>
        <w:autoSpaceDN/>
        <w:bidi w:val="0"/>
        <w:adjustRightInd/>
        <w:snapToGrid w:val="0"/>
        <w:spacing w:line="360" w:lineRule="auto"/>
        <w:ind w:left="0" w:leftChars="0" w:firstLine="420" w:firstLineChars="175"/>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6.采购数量：本次拟采购20家工程造价咨询公司，1家资产评估公司</w:t>
      </w:r>
    </w:p>
    <w:p>
      <w:pPr>
        <w:pageBreakBefore w:val="0"/>
        <w:widowControl w:val="0"/>
        <w:kinsoku/>
        <w:wordWrap/>
        <w:overflowPunct/>
        <w:topLinePunct w:val="0"/>
        <w:autoSpaceDE/>
        <w:autoSpaceDN/>
        <w:bidi w:val="0"/>
        <w:adjustRightInd/>
        <w:snapToGrid w:val="0"/>
        <w:spacing w:line="360" w:lineRule="auto"/>
        <w:ind w:left="0" w:leftChars="0" w:firstLine="420" w:firstLineChars="175"/>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7.框架协议的期限：1年</w:t>
      </w:r>
    </w:p>
    <w:p>
      <w:pPr>
        <w:pageBreakBefore w:val="0"/>
        <w:widowControl w:val="0"/>
        <w:kinsoku/>
        <w:wordWrap/>
        <w:overflowPunct/>
        <w:topLinePunct w:val="0"/>
        <w:autoSpaceDE/>
        <w:autoSpaceDN/>
        <w:bidi w:val="0"/>
        <w:adjustRightInd/>
        <w:snapToGrid w:val="0"/>
        <w:spacing w:line="360" w:lineRule="auto"/>
        <w:ind w:left="0" w:leftChars="0" w:firstLine="420" w:firstLineChars="175"/>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8.质量要求：符合国家现行相关规范及标准要求，确保通过各相关部门审查</w:t>
      </w:r>
    </w:p>
    <w:p>
      <w:pPr>
        <w:pageBreakBefore w:val="0"/>
        <w:widowControl w:val="0"/>
        <w:kinsoku/>
        <w:wordWrap/>
        <w:overflowPunct/>
        <w:topLinePunct w:val="0"/>
        <w:autoSpaceDE/>
        <w:autoSpaceDN/>
        <w:bidi w:val="0"/>
        <w:adjustRightInd/>
        <w:snapToGrid w:val="0"/>
        <w:spacing w:line="360" w:lineRule="auto"/>
        <w:ind w:left="0" w:leftChars="0" w:firstLine="420" w:firstLineChars="175"/>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9.标段划分：本项目共划分为两个标段</w:t>
      </w:r>
    </w:p>
    <w:p>
      <w:pPr>
        <w:pageBreakBefore w:val="0"/>
        <w:widowControl w:val="0"/>
        <w:kinsoku/>
        <w:wordWrap/>
        <w:overflowPunct/>
        <w:topLinePunct w:val="0"/>
        <w:autoSpaceDE/>
        <w:autoSpaceDN/>
        <w:bidi w:val="0"/>
        <w:adjustRightInd/>
        <w:snapToGrid w:val="0"/>
        <w:spacing w:line="360" w:lineRule="auto"/>
        <w:ind w:left="0" w:leftChars="0" w:firstLine="420" w:firstLineChars="175"/>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第一标段：20家造价咨询公司</w:t>
      </w:r>
    </w:p>
    <w:p>
      <w:pPr>
        <w:pageBreakBefore w:val="0"/>
        <w:widowControl w:val="0"/>
        <w:kinsoku/>
        <w:wordWrap/>
        <w:overflowPunct/>
        <w:topLinePunct w:val="0"/>
        <w:autoSpaceDE/>
        <w:autoSpaceDN/>
        <w:bidi w:val="0"/>
        <w:adjustRightInd/>
        <w:snapToGrid w:val="0"/>
        <w:spacing w:line="360" w:lineRule="auto"/>
        <w:ind w:left="0" w:leftChars="0" w:firstLine="420" w:firstLineChars="175"/>
        <w:textAlignment w:val="auto"/>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第二标段：1家资产评估公司</w:t>
      </w:r>
    </w:p>
    <w:p>
      <w:pPr>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二、最高限制单价</w:t>
      </w:r>
    </w:p>
    <w:p>
      <w:pPr>
        <w:pageBreakBefore w:val="0"/>
        <w:widowControl w:val="0"/>
        <w:kinsoku/>
        <w:wordWrap/>
        <w:overflowPunct/>
        <w:topLinePunct w:val="0"/>
        <w:autoSpaceDE/>
        <w:autoSpaceDN/>
        <w:bidi w:val="0"/>
        <w:adjustRightInd/>
        <w:snapToGrid w:val="0"/>
        <w:spacing w:line="360" w:lineRule="auto"/>
        <w:ind w:left="0" w:leftChars="0" w:firstLine="720" w:firstLineChars="3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本项目采用固定统一付费标准方式，具体如下：</w:t>
      </w:r>
    </w:p>
    <w:p>
      <w:pPr>
        <w:pStyle w:val="51"/>
        <w:spacing w:line="360" w:lineRule="auto"/>
        <w:ind w:firstLine="2880" w:firstLineChars="1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第一标段  造价咨询</w:t>
      </w:r>
    </w:p>
    <w:tbl>
      <w:tblPr>
        <w:tblStyle w:val="27"/>
        <w:tblW w:w="93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95"/>
        <w:gridCol w:w="2000"/>
        <w:gridCol w:w="3350"/>
        <w:gridCol w:w="2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服务内容</w:t>
            </w:r>
          </w:p>
        </w:tc>
        <w:tc>
          <w:tcPr>
            <w:tcW w:w="2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基本服务</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审定投资额(F)</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服务费计算比率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对息县人民政府交办的审计事项提供造价咨询服务，并出具相应的审核报告</w:t>
            </w:r>
          </w:p>
        </w:tc>
        <w:tc>
          <w:tcPr>
            <w:tcW w:w="2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F≤500万元</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r>
              <w:rPr>
                <w:rStyle w:val="74"/>
                <w:rFonts w:hint="eastAsia" w:ascii="宋体" w:hAnsi="宋体" w:eastAsia="宋体" w:cs="宋体"/>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500万元&lt;F&lt;1000万元</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r>
              <w:rPr>
                <w:rStyle w:val="74"/>
                <w:rFonts w:hint="eastAsia" w:ascii="宋体" w:hAnsi="宋体" w:eastAsia="宋体" w:cs="宋体"/>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1000万元&lt;F≤5000万元</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r>
              <w:rPr>
                <w:rStyle w:val="74"/>
                <w:rFonts w:hint="eastAsia" w:ascii="宋体" w:hAnsi="宋体" w:eastAsia="宋体" w:cs="宋体"/>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5000万元&lt;F≤10000万元</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F&gt;10000万元</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w:t>
            </w:r>
            <w:r>
              <w:rPr>
                <w:rStyle w:val="74"/>
                <w:rFonts w:hint="eastAsia" w:ascii="宋体" w:hAnsi="宋体" w:eastAsia="宋体" w:cs="宋体"/>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平均比率</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0.92</w:t>
            </w:r>
            <w:r>
              <w:rPr>
                <w:rStyle w:val="74"/>
                <w:rFonts w:hint="eastAsia" w:ascii="宋体" w:hAnsi="宋体" w:eastAsia="宋体" w:cs="宋体"/>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绩效审计服务费</w:t>
            </w:r>
          </w:p>
        </w:tc>
        <w:tc>
          <w:tcPr>
            <w:tcW w:w="33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审减额=报审投资额-审定投资</w:t>
            </w:r>
          </w:p>
        </w:tc>
        <w:tc>
          <w:tcPr>
            <w:tcW w:w="22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795"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7597"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1.单项工程服务费(基本付费+绩效审计服务费)不足 2000元按2000元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79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97" w:type="dxa"/>
            <w:gridSpan w:val="3"/>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2.单项工程服务费 (基本付费+绩效审计服务费) 不超过审定投资额4</w:t>
            </w:r>
            <w:r>
              <w:rPr>
                <w:rStyle w:val="74"/>
                <w:rFonts w:hint="eastAsia" w:ascii="宋体" w:hAnsi="宋体" w:eastAsia="宋体" w:cs="宋体"/>
                <w:sz w:val="24"/>
                <w:szCs w:val="24"/>
                <w:lang w:val="en-US" w:eastAsia="zh-CN" w:bidi="ar"/>
              </w:rPr>
              <w:t>‰，且</w:t>
            </w:r>
            <w:r>
              <w:rPr>
                <w:rFonts w:hint="eastAsia" w:ascii="宋体" w:hAnsi="宋体" w:eastAsia="宋体" w:cs="宋体"/>
                <w:i w:val="0"/>
                <w:iCs w:val="0"/>
                <w:color w:val="000000"/>
                <w:kern w:val="0"/>
                <w:sz w:val="24"/>
                <w:szCs w:val="24"/>
                <w:u w:val="none"/>
                <w:lang w:val="en-US" w:eastAsia="zh-CN" w:bidi="ar"/>
              </w:rPr>
              <w:t>单项工程服务费 (基本付费+绩效审计服务费) 最高收费标准不高于150万元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79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97" w:type="dxa"/>
            <w:gridSpan w:val="3"/>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3.教育、卫生项目的收费按上表收费的50%记取。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79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9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4.公路、铁路、水、坝工程，收费应降低50%计算。</w:t>
            </w:r>
          </w:p>
        </w:tc>
      </w:tr>
    </w:tbl>
    <w:p>
      <w:pPr>
        <w:pStyle w:val="51"/>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第二标段  资产评估</w:t>
      </w:r>
    </w:p>
    <w:p>
      <w:pPr>
        <w:pStyle w:val="51"/>
        <w:spacing w:line="360" w:lineRule="auto"/>
        <w:ind w:firstLine="1205" w:firstLineChars="5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参照《资产评估收费管理办法》（发改委（2009）2914 号）文件</w:t>
      </w:r>
    </w:p>
    <w:p>
      <w:pPr>
        <w:pStyle w:val="51"/>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最高限价差额定率累进收费</w:t>
      </w:r>
    </w:p>
    <w:tbl>
      <w:tblPr>
        <w:tblStyle w:val="27"/>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134"/>
        <w:gridCol w:w="5420"/>
        <w:gridCol w:w="2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6" w:hRule="atLeast"/>
          <w:jc w:val="center"/>
        </w:trPr>
        <w:tc>
          <w:tcPr>
            <w:tcW w:w="1134" w:type="dxa"/>
            <w:shd w:val="clear" w:color="auto" w:fill="FFFFFF"/>
            <w:noWrap w:val="0"/>
            <w:tcMar>
              <w:top w:w="30" w:type="dxa"/>
              <w:left w:w="150" w:type="dxa"/>
              <w:bottom w:w="30" w:type="dxa"/>
              <w:right w:w="150" w:type="dxa"/>
            </w:tcMar>
            <w:vAlign w:val="center"/>
          </w:tcPr>
          <w:p>
            <w:pPr>
              <w:spacing w:line="360" w:lineRule="auto"/>
              <w:ind w:left="0" w:leftChars="0"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档次</w:t>
            </w:r>
          </w:p>
        </w:tc>
        <w:tc>
          <w:tcPr>
            <w:tcW w:w="5420" w:type="dxa"/>
            <w:shd w:val="clear" w:color="auto" w:fill="FFFFFF"/>
            <w:noWrap w:val="0"/>
            <w:tcMar>
              <w:top w:w="30" w:type="dxa"/>
              <w:left w:w="150" w:type="dxa"/>
              <w:bottom w:w="30" w:type="dxa"/>
              <w:right w:w="150"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计费额度（万元）</w:t>
            </w:r>
          </w:p>
        </w:tc>
        <w:tc>
          <w:tcPr>
            <w:tcW w:w="2884" w:type="dxa"/>
            <w:shd w:val="clear" w:color="auto" w:fill="FFFFFF"/>
            <w:noWrap w:val="0"/>
            <w:tcMar>
              <w:top w:w="30" w:type="dxa"/>
              <w:left w:w="150" w:type="dxa"/>
              <w:bottom w:w="30" w:type="dxa"/>
              <w:right w:w="150" w:type="dxa"/>
            </w:tcMar>
            <w:vAlign w:val="center"/>
          </w:tcPr>
          <w:p>
            <w:pPr>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2009年版差额计费率‰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90" w:hRule="atLeast"/>
          <w:jc w:val="center"/>
        </w:trPr>
        <w:tc>
          <w:tcPr>
            <w:tcW w:w="1134" w:type="dxa"/>
            <w:shd w:val="clear" w:color="auto" w:fill="FFFFFF"/>
            <w:noWrap w:val="0"/>
            <w:tcMar>
              <w:top w:w="30" w:type="dxa"/>
              <w:left w:w="150" w:type="dxa"/>
              <w:bottom w:w="30" w:type="dxa"/>
              <w:right w:w="150"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420" w:type="dxa"/>
            <w:shd w:val="clear" w:color="auto" w:fill="FFFFFF"/>
            <w:noWrap w:val="0"/>
            <w:tcMar>
              <w:top w:w="30" w:type="dxa"/>
              <w:left w:w="150" w:type="dxa"/>
              <w:bottom w:w="30" w:type="dxa"/>
              <w:right w:w="150"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100以下（含100）</w:t>
            </w:r>
          </w:p>
        </w:tc>
        <w:tc>
          <w:tcPr>
            <w:tcW w:w="2884" w:type="dxa"/>
            <w:shd w:val="clear" w:color="auto" w:fill="FFFFFF"/>
            <w:noWrap w:val="0"/>
            <w:tcMar>
              <w:top w:w="30" w:type="dxa"/>
              <w:left w:w="150" w:type="dxa"/>
              <w:bottom w:w="30" w:type="dxa"/>
              <w:right w:w="150"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0" w:hRule="atLeast"/>
          <w:jc w:val="center"/>
        </w:trPr>
        <w:tc>
          <w:tcPr>
            <w:tcW w:w="1134" w:type="dxa"/>
            <w:shd w:val="clear" w:color="auto" w:fill="FFFFFF"/>
            <w:noWrap w:val="0"/>
            <w:tcMar>
              <w:top w:w="30" w:type="dxa"/>
              <w:left w:w="150" w:type="dxa"/>
              <w:bottom w:w="30" w:type="dxa"/>
              <w:right w:w="150"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420" w:type="dxa"/>
            <w:shd w:val="clear" w:color="auto" w:fill="FFFFFF"/>
            <w:noWrap w:val="0"/>
            <w:tcMar>
              <w:top w:w="30" w:type="dxa"/>
              <w:left w:w="150" w:type="dxa"/>
              <w:bottom w:w="30" w:type="dxa"/>
              <w:right w:w="150"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100以上～1000（含1000）</w:t>
            </w:r>
          </w:p>
        </w:tc>
        <w:tc>
          <w:tcPr>
            <w:tcW w:w="2884" w:type="dxa"/>
            <w:shd w:val="clear" w:color="auto" w:fill="FFFFFF"/>
            <w:noWrap w:val="0"/>
            <w:tcMar>
              <w:top w:w="30" w:type="dxa"/>
              <w:left w:w="150" w:type="dxa"/>
              <w:bottom w:w="30" w:type="dxa"/>
              <w:right w:w="150"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90" w:hRule="atLeast"/>
          <w:jc w:val="center"/>
        </w:trPr>
        <w:tc>
          <w:tcPr>
            <w:tcW w:w="1134" w:type="dxa"/>
            <w:shd w:val="clear" w:color="auto" w:fill="FFFFFF"/>
            <w:noWrap w:val="0"/>
            <w:tcMar>
              <w:top w:w="30" w:type="dxa"/>
              <w:left w:w="150" w:type="dxa"/>
              <w:bottom w:w="30" w:type="dxa"/>
              <w:right w:w="150"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420" w:type="dxa"/>
            <w:shd w:val="clear" w:color="auto" w:fill="FFFFFF"/>
            <w:noWrap w:val="0"/>
            <w:tcMar>
              <w:top w:w="30" w:type="dxa"/>
              <w:left w:w="150" w:type="dxa"/>
              <w:bottom w:w="30" w:type="dxa"/>
              <w:right w:w="150"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1000以上～5000（含5000）</w:t>
            </w:r>
          </w:p>
        </w:tc>
        <w:tc>
          <w:tcPr>
            <w:tcW w:w="2884" w:type="dxa"/>
            <w:shd w:val="clear" w:color="auto" w:fill="FFFFFF"/>
            <w:noWrap w:val="0"/>
            <w:tcMar>
              <w:top w:w="30" w:type="dxa"/>
              <w:left w:w="150" w:type="dxa"/>
              <w:bottom w:w="30" w:type="dxa"/>
              <w:right w:w="150"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90" w:hRule="atLeast"/>
          <w:jc w:val="center"/>
        </w:trPr>
        <w:tc>
          <w:tcPr>
            <w:tcW w:w="1134" w:type="dxa"/>
            <w:shd w:val="clear" w:color="auto" w:fill="FFFFFF"/>
            <w:noWrap w:val="0"/>
            <w:tcMar>
              <w:top w:w="30" w:type="dxa"/>
              <w:left w:w="150" w:type="dxa"/>
              <w:bottom w:w="30" w:type="dxa"/>
              <w:right w:w="150"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420" w:type="dxa"/>
            <w:shd w:val="clear" w:color="auto" w:fill="FFFFFF"/>
            <w:noWrap w:val="0"/>
            <w:tcMar>
              <w:top w:w="30" w:type="dxa"/>
              <w:left w:w="150" w:type="dxa"/>
              <w:bottom w:w="30" w:type="dxa"/>
              <w:right w:w="150"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5000以上～10000（含10000）</w:t>
            </w:r>
          </w:p>
        </w:tc>
        <w:tc>
          <w:tcPr>
            <w:tcW w:w="2884" w:type="dxa"/>
            <w:shd w:val="clear" w:color="auto" w:fill="FFFFFF"/>
            <w:noWrap w:val="0"/>
            <w:tcMar>
              <w:top w:w="30" w:type="dxa"/>
              <w:left w:w="150" w:type="dxa"/>
              <w:bottom w:w="30" w:type="dxa"/>
              <w:right w:w="150"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0" w:hRule="atLeast"/>
          <w:jc w:val="center"/>
        </w:trPr>
        <w:tc>
          <w:tcPr>
            <w:tcW w:w="1134" w:type="dxa"/>
            <w:shd w:val="clear" w:color="auto" w:fill="FFFFFF"/>
            <w:noWrap w:val="0"/>
            <w:tcMar>
              <w:top w:w="30" w:type="dxa"/>
              <w:left w:w="150" w:type="dxa"/>
              <w:bottom w:w="30" w:type="dxa"/>
              <w:right w:w="150"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420" w:type="dxa"/>
            <w:shd w:val="clear" w:color="auto" w:fill="FFFFFF"/>
            <w:noWrap w:val="0"/>
            <w:tcMar>
              <w:top w:w="30" w:type="dxa"/>
              <w:left w:w="150" w:type="dxa"/>
              <w:bottom w:w="30" w:type="dxa"/>
              <w:right w:w="150"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10000以上～100000（含100000）</w:t>
            </w:r>
          </w:p>
        </w:tc>
        <w:tc>
          <w:tcPr>
            <w:tcW w:w="2884" w:type="dxa"/>
            <w:shd w:val="clear" w:color="auto" w:fill="FFFFFF"/>
            <w:noWrap w:val="0"/>
            <w:tcMar>
              <w:top w:w="30" w:type="dxa"/>
              <w:left w:w="150" w:type="dxa"/>
              <w:bottom w:w="30" w:type="dxa"/>
              <w:right w:w="150"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6" w:hRule="atLeast"/>
          <w:jc w:val="center"/>
        </w:trPr>
        <w:tc>
          <w:tcPr>
            <w:tcW w:w="1134" w:type="dxa"/>
            <w:shd w:val="clear" w:color="auto" w:fill="FFFFFF"/>
            <w:noWrap w:val="0"/>
            <w:tcMar>
              <w:top w:w="30" w:type="dxa"/>
              <w:left w:w="150" w:type="dxa"/>
              <w:bottom w:w="30" w:type="dxa"/>
              <w:right w:w="150"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420" w:type="dxa"/>
            <w:shd w:val="clear" w:color="auto" w:fill="FFFFFF"/>
            <w:noWrap w:val="0"/>
            <w:tcMar>
              <w:top w:w="30" w:type="dxa"/>
              <w:left w:w="150" w:type="dxa"/>
              <w:bottom w:w="30" w:type="dxa"/>
              <w:right w:w="150"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100000以上</w:t>
            </w:r>
          </w:p>
        </w:tc>
        <w:tc>
          <w:tcPr>
            <w:tcW w:w="2884" w:type="dxa"/>
            <w:shd w:val="clear" w:color="auto" w:fill="FFFFFF"/>
            <w:noWrap w:val="0"/>
            <w:tcMar>
              <w:top w:w="30" w:type="dxa"/>
              <w:left w:w="150" w:type="dxa"/>
              <w:bottom w:w="30" w:type="dxa"/>
              <w:right w:w="150"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w:t>
            </w:r>
          </w:p>
        </w:tc>
      </w:tr>
    </w:tbl>
    <w:p>
      <w:pPr>
        <w:pStyle w:val="3"/>
        <w:ind w:firstLine="2891" w:firstLineChars="900"/>
        <w:jc w:val="both"/>
        <w:rPr>
          <w:rFonts w:hint="eastAsia" w:ascii="黑体" w:hAnsi="黑体" w:eastAsia="黑体" w:cs="黑体"/>
          <w:color w:val="auto"/>
          <w:sz w:val="32"/>
          <w:szCs w:val="32"/>
        </w:rPr>
      </w:pPr>
    </w:p>
    <w:p>
      <w:pPr>
        <w:pStyle w:val="4"/>
        <w:rPr>
          <w:rFonts w:hint="eastAsia"/>
        </w:rPr>
      </w:pPr>
    </w:p>
    <w:p>
      <w:pPr>
        <w:rPr>
          <w:rFonts w:hint="eastAsia"/>
        </w:rPr>
      </w:pPr>
    </w:p>
    <w:bookmarkEnd w:id="369"/>
    <w:bookmarkEnd w:id="370"/>
    <w:bookmarkEnd w:id="371"/>
    <w:p>
      <w:pPr>
        <w:pStyle w:val="23"/>
        <w:spacing w:line="400" w:lineRule="exact"/>
        <w:ind w:firstLine="643"/>
        <w:rPr>
          <w:rFonts w:hint="eastAsia" w:ascii="宋体" w:hAnsi="宋体" w:eastAsia="宋体" w:cs="宋体"/>
          <w:color w:val="000000"/>
        </w:rPr>
      </w:pPr>
    </w:p>
    <w:p>
      <w:pPr>
        <w:rPr>
          <w:rFonts w:hint="eastAsia" w:ascii="宋体" w:hAnsi="宋体" w:eastAsia="宋体" w:cs="宋体"/>
          <w:color w:val="000000"/>
        </w:rPr>
      </w:pPr>
    </w:p>
    <w:p>
      <w:pPr>
        <w:pStyle w:val="2"/>
        <w:rPr>
          <w:rFonts w:hint="eastAsia" w:ascii="宋体" w:hAnsi="宋体" w:eastAsia="宋体" w:cs="宋体"/>
          <w:color w:val="000000"/>
        </w:rPr>
      </w:pPr>
    </w:p>
    <w:p>
      <w:pPr>
        <w:pStyle w:val="23"/>
        <w:spacing w:line="400" w:lineRule="exact"/>
        <w:ind w:firstLine="643"/>
        <w:rPr>
          <w:rFonts w:ascii="宋体" w:hAnsi="宋体" w:eastAsia="宋体" w:cs="宋体"/>
          <w:color w:val="000000"/>
        </w:rPr>
      </w:pPr>
      <w:bookmarkStart w:id="372" w:name="_Toc29369"/>
      <w:r>
        <w:rPr>
          <w:rFonts w:hint="eastAsia" w:ascii="宋体" w:hAnsi="宋体" w:eastAsia="宋体" w:cs="宋体"/>
          <w:color w:val="000000"/>
        </w:rPr>
        <w:t xml:space="preserve">第六章  </w:t>
      </w:r>
      <w:r>
        <w:rPr>
          <w:rFonts w:hint="eastAsia" w:ascii="宋体" w:hAnsi="宋体" w:eastAsia="宋体" w:cs="宋体"/>
          <w:color w:val="000000"/>
          <w:lang w:eastAsia="zh-CN"/>
        </w:rPr>
        <w:t>响应文件</w:t>
      </w:r>
      <w:r>
        <w:rPr>
          <w:rFonts w:hint="eastAsia" w:ascii="宋体" w:hAnsi="宋体" w:eastAsia="宋体" w:cs="宋体"/>
          <w:color w:val="000000"/>
        </w:rPr>
        <w:t>格式</w:t>
      </w:r>
      <w:bookmarkEnd w:id="372"/>
    </w:p>
    <w:p>
      <w:pPr>
        <w:spacing w:line="400" w:lineRule="exact"/>
        <w:ind w:firstLine="640"/>
        <w:jc w:val="center"/>
        <w:rPr>
          <w:rFonts w:ascii="宋体" w:hAnsi="宋体" w:eastAsia="宋体" w:cs="宋体"/>
          <w:color w:val="000000"/>
          <w:sz w:val="32"/>
          <w:szCs w:val="32"/>
        </w:rPr>
      </w:pPr>
    </w:p>
    <w:p>
      <w:pPr>
        <w:pStyle w:val="24"/>
        <w:spacing w:line="400" w:lineRule="exact"/>
        <w:ind w:firstLine="210"/>
        <w:rPr>
          <w:rFonts w:ascii="宋体" w:hAnsi="宋体" w:eastAsia="宋体" w:cs="宋体"/>
          <w:color w:val="000000"/>
        </w:rPr>
      </w:pPr>
    </w:p>
    <w:p>
      <w:pPr>
        <w:pStyle w:val="24"/>
        <w:spacing w:line="400" w:lineRule="exact"/>
        <w:ind w:firstLine="210"/>
        <w:jc w:val="center"/>
        <w:rPr>
          <w:rFonts w:ascii="宋体" w:hAnsi="宋体" w:eastAsia="宋体" w:cs="宋体"/>
          <w:color w:val="000000"/>
          <w:sz w:val="28"/>
          <w:szCs w:val="28"/>
        </w:rPr>
      </w:pPr>
      <w:r>
        <w:rPr>
          <w:rFonts w:hint="eastAsia" w:ascii="宋体" w:hAnsi="宋体" w:eastAsia="宋体" w:cs="宋体"/>
          <w:color w:val="000000"/>
        </w:rPr>
        <w:t xml:space="preserve">                            </w:t>
      </w:r>
    </w:p>
    <w:p>
      <w:pPr>
        <w:spacing w:line="400" w:lineRule="exact"/>
        <w:ind w:firstLine="640"/>
        <w:jc w:val="center"/>
        <w:rPr>
          <w:rFonts w:ascii="宋体" w:hAnsi="宋体" w:eastAsia="宋体" w:cs="宋体"/>
          <w:color w:val="000000"/>
          <w:kern w:val="0"/>
          <w:sz w:val="32"/>
          <w:szCs w:val="32"/>
          <w:u w:val="single"/>
        </w:rPr>
      </w:pPr>
    </w:p>
    <w:p>
      <w:pPr>
        <w:spacing w:line="400" w:lineRule="exact"/>
        <w:ind w:firstLine="640"/>
        <w:jc w:val="center"/>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u w:val="single"/>
        </w:rPr>
        <w:t xml:space="preserve">                  </w:t>
      </w:r>
      <w:r>
        <w:rPr>
          <w:rFonts w:hint="eastAsia" w:ascii="宋体" w:hAnsi="宋体" w:eastAsia="宋体" w:cs="宋体"/>
          <w:b/>
          <w:bCs/>
          <w:color w:val="000000"/>
          <w:kern w:val="0"/>
          <w:sz w:val="32"/>
          <w:szCs w:val="32"/>
        </w:rPr>
        <w:t>（项目名称）</w:t>
      </w:r>
      <w:r>
        <w:rPr>
          <w:rFonts w:hint="eastAsia" w:ascii="宋体" w:hAnsi="宋体" w:eastAsia="宋体" w:cs="宋体"/>
          <w:b/>
          <w:bCs/>
          <w:color w:val="000000"/>
          <w:kern w:val="0"/>
          <w:sz w:val="32"/>
          <w:szCs w:val="32"/>
          <w:lang w:eastAsia="zh-CN"/>
        </w:rPr>
        <w:t>（第</w:t>
      </w:r>
      <w:r>
        <w:rPr>
          <w:rFonts w:hint="eastAsia" w:ascii="宋体" w:hAnsi="宋体" w:eastAsia="宋体" w:cs="宋体"/>
          <w:b/>
          <w:bCs/>
          <w:color w:val="000000"/>
          <w:kern w:val="0"/>
          <w:sz w:val="32"/>
          <w:szCs w:val="32"/>
          <w:u w:val="single"/>
          <w:lang w:val="en-US" w:eastAsia="zh-CN"/>
        </w:rPr>
        <w:t xml:space="preserve">    </w:t>
      </w:r>
      <w:r>
        <w:rPr>
          <w:rFonts w:hint="eastAsia" w:ascii="宋体" w:hAnsi="宋体" w:eastAsia="宋体" w:cs="宋体"/>
          <w:b/>
          <w:bCs/>
          <w:color w:val="000000"/>
          <w:kern w:val="0"/>
          <w:sz w:val="32"/>
          <w:szCs w:val="32"/>
          <w:lang w:val="en-US" w:eastAsia="zh-CN"/>
        </w:rPr>
        <w:t>标段</w:t>
      </w:r>
      <w:r>
        <w:rPr>
          <w:rFonts w:hint="eastAsia" w:ascii="宋体" w:hAnsi="宋体" w:eastAsia="宋体" w:cs="宋体"/>
          <w:b/>
          <w:bCs/>
          <w:color w:val="000000"/>
          <w:kern w:val="0"/>
          <w:sz w:val="32"/>
          <w:szCs w:val="32"/>
          <w:lang w:eastAsia="zh-CN"/>
        </w:rPr>
        <w:t>）</w:t>
      </w:r>
    </w:p>
    <w:p>
      <w:pPr>
        <w:pStyle w:val="44"/>
        <w:ind w:firstLine="880"/>
        <w:rPr>
          <w:rFonts w:ascii="宋体" w:hAnsi="宋体" w:eastAsia="宋体" w:cs="宋体"/>
          <w:color w:val="000000"/>
        </w:rPr>
      </w:pPr>
    </w:p>
    <w:p>
      <w:pPr>
        <w:spacing w:beforeLines="100" w:line="400" w:lineRule="exact"/>
        <w:ind w:firstLine="880"/>
        <w:jc w:val="center"/>
        <w:rPr>
          <w:rFonts w:ascii="宋体" w:hAnsi="宋体" w:eastAsia="宋体" w:cs="宋体"/>
          <w:color w:val="000000"/>
          <w:sz w:val="44"/>
          <w:szCs w:val="44"/>
        </w:rPr>
      </w:pPr>
    </w:p>
    <w:p>
      <w:pPr>
        <w:pStyle w:val="38"/>
        <w:ind w:firstLine="880"/>
        <w:rPr>
          <w:rFonts w:ascii="宋体" w:hAnsi="宋体" w:eastAsia="宋体" w:cs="宋体"/>
          <w:color w:val="000000"/>
          <w:sz w:val="44"/>
          <w:szCs w:val="44"/>
        </w:rPr>
      </w:pPr>
    </w:p>
    <w:p>
      <w:pPr>
        <w:pStyle w:val="38"/>
        <w:ind w:firstLine="880"/>
        <w:rPr>
          <w:rFonts w:ascii="宋体" w:hAnsi="宋体" w:eastAsia="宋体" w:cs="宋体"/>
          <w:color w:val="000000"/>
          <w:sz w:val="44"/>
          <w:szCs w:val="44"/>
        </w:rPr>
      </w:pPr>
    </w:p>
    <w:p>
      <w:pPr>
        <w:spacing w:beforeLines="100" w:line="400" w:lineRule="exact"/>
        <w:ind w:firstLine="964"/>
        <w:jc w:val="center"/>
        <w:rPr>
          <w:rFonts w:ascii="宋体" w:hAnsi="宋体" w:eastAsia="宋体" w:cs="宋体"/>
          <w:b/>
          <w:bCs/>
          <w:color w:val="000000"/>
          <w:sz w:val="48"/>
          <w:szCs w:val="48"/>
        </w:rPr>
      </w:pPr>
      <w:r>
        <w:rPr>
          <w:rFonts w:hint="eastAsia" w:ascii="宋体" w:hAnsi="宋体" w:eastAsia="宋体" w:cs="宋体"/>
          <w:b/>
          <w:bCs/>
          <w:color w:val="000000"/>
          <w:sz w:val="48"/>
          <w:szCs w:val="48"/>
        </w:rPr>
        <w:t>投  标  文  件</w:t>
      </w:r>
    </w:p>
    <w:p>
      <w:pPr>
        <w:spacing w:line="400" w:lineRule="exact"/>
        <w:ind w:firstLine="640"/>
        <w:jc w:val="center"/>
        <w:rPr>
          <w:rFonts w:ascii="宋体" w:hAnsi="宋体" w:eastAsia="宋体" w:cs="宋体"/>
          <w:color w:val="000000"/>
          <w:sz w:val="32"/>
          <w:szCs w:val="32"/>
        </w:rPr>
      </w:pPr>
    </w:p>
    <w:p>
      <w:pPr>
        <w:spacing w:line="400" w:lineRule="exact"/>
        <w:ind w:firstLine="640"/>
        <w:jc w:val="center"/>
        <w:rPr>
          <w:rFonts w:ascii="宋体" w:hAnsi="宋体" w:eastAsia="宋体" w:cs="宋体"/>
          <w:color w:val="000000"/>
          <w:sz w:val="32"/>
          <w:szCs w:val="32"/>
        </w:rPr>
      </w:pPr>
    </w:p>
    <w:p>
      <w:pPr>
        <w:spacing w:line="400" w:lineRule="exact"/>
        <w:ind w:firstLine="640"/>
        <w:jc w:val="center"/>
        <w:rPr>
          <w:rFonts w:ascii="宋体" w:hAnsi="宋体" w:eastAsia="宋体" w:cs="宋体"/>
          <w:color w:val="000000"/>
          <w:sz w:val="32"/>
          <w:szCs w:val="32"/>
        </w:rPr>
      </w:pPr>
    </w:p>
    <w:p>
      <w:pPr>
        <w:spacing w:line="400" w:lineRule="exact"/>
        <w:ind w:firstLine="640"/>
        <w:jc w:val="center"/>
        <w:rPr>
          <w:rFonts w:ascii="宋体" w:hAnsi="宋体" w:eastAsia="宋体" w:cs="宋体"/>
          <w:color w:val="000000"/>
          <w:sz w:val="32"/>
          <w:szCs w:val="32"/>
        </w:rPr>
      </w:pPr>
    </w:p>
    <w:p>
      <w:pPr>
        <w:spacing w:line="400" w:lineRule="exact"/>
        <w:ind w:firstLine="640"/>
        <w:jc w:val="center"/>
        <w:rPr>
          <w:rFonts w:ascii="宋体" w:hAnsi="宋体" w:eastAsia="宋体" w:cs="宋体"/>
          <w:color w:val="000000"/>
          <w:sz w:val="32"/>
          <w:szCs w:val="32"/>
        </w:rPr>
      </w:pPr>
    </w:p>
    <w:p>
      <w:pPr>
        <w:spacing w:line="400" w:lineRule="exact"/>
        <w:ind w:firstLine="640"/>
        <w:jc w:val="center"/>
        <w:rPr>
          <w:rFonts w:ascii="宋体" w:hAnsi="宋体" w:eastAsia="宋体" w:cs="宋体"/>
          <w:color w:val="000000"/>
          <w:sz w:val="32"/>
          <w:szCs w:val="32"/>
        </w:rPr>
      </w:pPr>
    </w:p>
    <w:p>
      <w:pPr>
        <w:spacing w:line="400" w:lineRule="exact"/>
        <w:ind w:firstLine="640"/>
        <w:jc w:val="center"/>
        <w:rPr>
          <w:rFonts w:ascii="宋体" w:hAnsi="宋体" w:eastAsia="宋体" w:cs="宋体"/>
          <w:color w:val="000000"/>
          <w:sz w:val="32"/>
          <w:szCs w:val="32"/>
        </w:rPr>
      </w:pPr>
    </w:p>
    <w:p>
      <w:pPr>
        <w:spacing w:line="400" w:lineRule="exact"/>
        <w:ind w:firstLine="640"/>
        <w:jc w:val="center"/>
        <w:rPr>
          <w:rFonts w:ascii="宋体" w:hAnsi="宋体" w:eastAsia="宋体" w:cs="宋体"/>
          <w:color w:val="000000"/>
          <w:sz w:val="32"/>
          <w:szCs w:val="32"/>
        </w:rPr>
      </w:pPr>
    </w:p>
    <w:p>
      <w:pPr>
        <w:spacing w:line="400" w:lineRule="exact"/>
        <w:ind w:firstLine="640"/>
        <w:jc w:val="center"/>
        <w:rPr>
          <w:rFonts w:ascii="宋体" w:hAnsi="宋体" w:eastAsia="宋体" w:cs="宋体"/>
          <w:color w:val="000000"/>
          <w:sz w:val="32"/>
          <w:szCs w:val="32"/>
        </w:rPr>
      </w:pPr>
    </w:p>
    <w:p>
      <w:pPr>
        <w:spacing w:line="400" w:lineRule="exact"/>
        <w:ind w:firstLine="640"/>
        <w:jc w:val="center"/>
        <w:rPr>
          <w:rFonts w:ascii="宋体" w:hAnsi="宋体" w:eastAsia="宋体" w:cs="宋体"/>
          <w:color w:val="000000"/>
          <w:sz w:val="32"/>
          <w:szCs w:val="32"/>
        </w:rPr>
      </w:pPr>
    </w:p>
    <w:p>
      <w:pPr>
        <w:spacing w:line="400" w:lineRule="exact"/>
        <w:ind w:firstLine="640"/>
        <w:jc w:val="center"/>
        <w:rPr>
          <w:rFonts w:ascii="宋体" w:hAnsi="宋体" w:eastAsia="宋体" w:cs="宋体"/>
          <w:color w:val="000000"/>
          <w:sz w:val="32"/>
          <w:szCs w:val="32"/>
        </w:rPr>
      </w:pPr>
    </w:p>
    <w:p>
      <w:pPr>
        <w:pStyle w:val="38"/>
        <w:ind w:firstLine="420"/>
      </w:pPr>
    </w:p>
    <w:p>
      <w:pPr>
        <w:spacing w:line="480" w:lineRule="auto"/>
        <w:ind w:firstLine="560"/>
        <w:jc w:val="center"/>
        <w:rPr>
          <w:rFonts w:ascii="宋体" w:hAnsi="宋体" w:eastAsia="宋体" w:cs="宋体"/>
          <w:color w:val="000000"/>
          <w:sz w:val="28"/>
          <w:szCs w:val="28"/>
        </w:rPr>
      </w:pP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（单位电子签章）</w:t>
      </w:r>
    </w:p>
    <w:p>
      <w:pPr>
        <w:spacing w:line="480" w:lineRule="auto"/>
        <w:ind w:firstLine="560"/>
        <w:jc w:val="center"/>
        <w:rPr>
          <w:rFonts w:ascii="宋体" w:hAnsi="宋体" w:eastAsia="宋体" w:cs="宋体"/>
          <w:color w:val="000000"/>
          <w:sz w:val="28"/>
          <w:szCs w:val="28"/>
        </w:rPr>
      </w:pPr>
      <w:r>
        <w:rPr>
          <w:rFonts w:hint="eastAsia" w:ascii="宋体" w:hAnsi="宋体" w:eastAsia="宋体" w:cs="宋体"/>
          <w:color w:val="000000"/>
          <w:sz w:val="28"/>
          <w:szCs w:val="28"/>
        </w:rPr>
        <w:t>法定代表人或其委托代理人：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（电子签名或盖章）</w:t>
      </w:r>
    </w:p>
    <w:p>
      <w:pPr>
        <w:spacing w:line="480" w:lineRule="auto"/>
        <w:ind w:firstLine="560"/>
        <w:jc w:val="center"/>
        <w:rPr>
          <w:rFonts w:hint="eastAsia"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pPr>
        <w:spacing w:line="480" w:lineRule="auto"/>
        <w:ind w:firstLine="560"/>
        <w:jc w:val="center"/>
        <w:rPr>
          <w:rFonts w:hint="eastAsia" w:ascii="宋体" w:hAnsi="宋体" w:eastAsia="宋体" w:cs="宋体"/>
          <w:color w:val="000000"/>
          <w:sz w:val="28"/>
          <w:szCs w:val="28"/>
        </w:rPr>
      </w:pPr>
    </w:p>
    <w:p>
      <w:pPr>
        <w:pStyle w:val="3"/>
        <w:spacing w:line="400" w:lineRule="exact"/>
        <w:ind w:right="210" w:firstLine="0" w:firstLineChars="0"/>
        <w:rPr>
          <w:rFonts w:ascii="宋体" w:hAnsi="宋体" w:eastAsia="宋体" w:cs="宋体"/>
          <w:sz w:val="28"/>
          <w:szCs w:val="28"/>
        </w:rPr>
      </w:pPr>
      <w:bookmarkStart w:id="373" w:name="_Toc19160"/>
      <w:bookmarkStart w:id="374" w:name="_Toc16426"/>
      <w:bookmarkStart w:id="375" w:name="_Toc32187"/>
      <w:bookmarkStart w:id="376" w:name="_Toc8709"/>
      <w:bookmarkStart w:id="377" w:name="_Toc11567"/>
      <w:bookmarkStart w:id="378" w:name="_Toc28091"/>
      <w:bookmarkStart w:id="379" w:name="_Toc19529"/>
      <w:bookmarkStart w:id="380" w:name="_Toc15996"/>
      <w:bookmarkStart w:id="381" w:name="_Toc29837"/>
      <w:bookmarkStart w:id="382" w:name="_Toc472337696"/>
      <w:bookmarkStart w:id="383" w:name="_Toc472429341"/>
      <w:r>
        <w:rPr>
          <w:rFonts w:hint="eastAsia" w:ascii="宋体" w:hAnsi="宋体" w:eastAsia="宋体" w:cs="宋体"/>
          <w:sz w:val="28"/>
          <w:szCs w:val="28"/>
        </w:rPr>
        <w:t>目    录</w:t>
      </w:r>
      <w:bookmarkEnd w:id="373"/>
      <w:bookmarkEnd w:id="374"/>
      <w:bookmarkEnd w:id="375"/>
      <w:bookmarkEnd w:id="376"/>
      <w:bookmarkEnd w:id="377"/>
      <w:bookmarkEnd w:id="378"/>
      <w:bookmarkEnd w:id="379"/>
      <w:bookmarkEnd w:id="380"/>
      <w:bookmarkEnd w:id="381"/>
    </w:p>
    <w:p>
      <w:pPr>
        <w:pStyle w:val="3"/>
        <w:spacing w:line="400" w:lineRule="exact"/>
        <w:ind w:right="210" w:firstLine="0" w:firstLineChars="0"/>
        <w:rPr>
          <w:rFonts w:ascii="宋体" w:hAnsi="宋体" w:eastAsia="宋体" w:cs="宋体"/>
          <w:szCs w:val="32"/>
        </w:rPr>
      </w:pPr>
    </w:p>
    <w:p>
      <w:pPr>
        <w:spacing w:line="360" w:lineRule="auto"/>
        <w:rPr>
          <w:rFonts w:hint="eastAsia"/>
          <w:sz w:val="24"/>
          <w:szCs w:val="28"/>
        </w:rPr>
      </w:pPr>
      <w:r>
        <w:rPr>
          <w:rFonts w:hint="eastAsia"/>
          <w:sz w:val="24"/>
          <w:szCs w:val="28"/>
        </w:rPr>
        <w:t>一、响应函及响应函附录</w:t>
      </w:r>
    </w:p>
    <w:p>
      <w:pPr>
        <w:spacing w:line="360" w:lineRule="auto"/>
        <w:rPr>
          <w:rFonts w:hint="eastAsia"/>
          <w:sz w:val="24"/>
          <w:szCs w:val="28"/>
        </w:rPr>
      </w:pPr>
      <w:r>
        <w:rPr>
          <w:rFonts w:hint="eastAsia"/>
          <w:sz w:val="24"/>
          <w:szCs w:val="28"/>
        </w:rPr>
        <w:t>二、法定代表人（单位负责人）身份证明</w:t>
      </w:r>
    </w:p>
    <w:p>
      <w:pPr>
        <w:spacing w:line="360" w:lineRule="auto"/>
        <w:rPr>
          <w:rFonts w:hint="eastAsia"/>
          <w:sz w:val="24"/>
          <w:szCs w:val="28"/>
        </w:rPr>
      </w:pPr>
      <w:r>
        <w:rPr>
          <w:rFonts w:hint="eastAsia"/>
          <w:sz w:val="24"/>
          <w:szCs w:val="28"/>
        </w:rPr>
        <w:t>三、授权委托书</w:t>
      </w:r>
    </w:p>
    <w:p>
      <w:pPr>
        <w:spacing w:line="360" w:lineRule="auto"/>
        <w:rPr>
          <w:rFonts w:hint="eastAsia"/>
          <w:sz w:val="24"/>
          <w:szCs w:val="28"/>
        </w:rPr>
      </w:pPr>
      <w:r>
        <w:rPr>
          <w:rFonts w:hint="eastAsia"/>
          <w:sz w:val="24"/>
          <w:szCs w:val="28"/>
        </w:rPr>
        <w:t>四、商务及技术偏差表</w:t>
      </w:r>
    </w:p>
    <w:p>
      <w:pPr>
        <w:spacing w:line="360" w:lineRule="auto"/>
        <w:rPr>
          <w:rFonts w:hint="eastAsia"/>
          <w:sz w:val="24"/>
          <w:szCs w:val="28"/>
        </w:rPr>
      </w:pPr>
      <w:r>
        <w:rPr>
          <w:rFonts w:hint="eastAsia"/>
          <w:sz w:val="24"/>
          <w:szCs w:val="28"/>
        </w:rPr>
        <w:t>五、资格审查资料</w:t>
      </w:r>
    </w:p>
    <w:p>
      <w:pPr>
        <w:spacing w:line="360" w:lineRule="auto"/>
        <w:rPr>
          <w:rFonts w:hint="eastAsia"/>
          <w:sz w:val="24"/>
          <w:szCs w:val="28"/>
        </w:rPr>
      </w:pPr>
      <w:r>
        <w:rPr>
          <w:rFonts w:hint="eastAsia"/>
          <w:sz w:val="24"/>
          <w:szCs w:val="28"/>
        </w:rPr>
        <w:t>六、项目管理机构</w:t>
      </w:r>
    </w:p>
    <w:p>
      <w:pPr>
        <w:spacing w:line="360" w:lineRule="auto"/>
        <w:rPr>
          <w:rFonts w:hint="eastAsia"/>
          <w:sz w:val="24"/>
          <w:szCs w:val="28"/>
        </w:rPr>
      </w:pPr>
      <w:r>
        <w:rPr>
          <w:rFonts w:hint="eastAsia"/>
          <w:sz w:val="24"/>
          <w:szCs w:val="28"/>
        </w:rPr>
        <w:t>七、服务方案</w:t>
      </w:r>
    </w:p>
    <w:p>
      <w:pPr>
        <w:spacing w:line="360" w:lineRule="auto"/>
        <w:rPr>
          <w:rFonts w:hint="eastAsia"/>
          <w:sz w:val="24"/>
          <w:szCs w:val="28"/>
        </w:rPr>
      </w:pPr>
      <w:r>
        <w:rPr>
          <w:rFonts w:hint="eastAsia"/>
          <w:sz w:val="24"/>
          <w:szCs w:val="28"/>
        </w:rPr>
        <w:t>八、中小企业声明函（服务类）</w:t>
      </w:r>
    </w:p>
    <w:p>
      <w:pPr>
        <w:spacing w:line="360" w:lineRule="auto"/>
        <w:rPr>
          <w:rFonts w:hint="eastAsia"/>
          <w:sz w:val="24"/>
          <w:szCs w:val="28"/>
        </w:rPr>
      </w:pPr>
      <w:r>
        <w:rPr>
          <w:rFonts w:hint="eastAsia"/>
          <w:sz w:val="24"/>
          <w:szCs w:val="28"/>
        </w:rPr>
        <w:t>九、残疾人福利性单位声明函</w:t>
      </w:r>
    </w:p>
    <w:p>
      <w:pPr>
        <w:spacing w:line="360" w:lineRule="auto"/>
        <w:rPr>
          <w:rFonts w:hint="eastAsia"/>
          <w:sz w:val="24"/>
          <w:szCs w:val="28"/>
        </w:rPr>
      </w:pPr>
      <w:r>
        <w:rPr>
          <w:rFonts w:hint="eastAsia"/>
          <w:sz w:val="24"/>
          <w:szCs w:val="28"/>
        </w:rPr>
        <w:t>十、反商业贿赂承诺书</w:t>
      </w:r>
    </w:p>
    <w:p>
      <w:pPr>
        <w:spacing w:line="360" w:lineRule="auto"/>
        <w:rPr>
          <w:rFonts w:hint="eastAsia"/>
          <w:sz w:val="24"/>
          <w:szCs w:val="28"/>
        </w:rPr>
      </w:pPr>
      <w:r>
        <w:rPr>
          <w:rFonts w:hint="eastAsia"/>
          <w:sz w:val="24"/>
          <w:szCs w:val="28"/>
        </w:rPr>
        <w:t>十一、其他材料</w:t>
      </w:r>
    </w:p>
    <w:p>
      <w:pPr>
        <w:pStyle w:val="3"/>
        <w:spacing w:line="400" w:lineRule="exact"/>
        <w:ind w:right="210" w:firstLine="0" w:firstLineChars="0"/>
        <w:rPr>
          <w:rFonts w:ascii="宋体" w:hAnsi="宋体" w:eastAsia="宋体" w:cs="宋体"/>
          <w:szCs w:val="32"/>
        </w:rPr>
      </w:pPr>
    </w:p>
    <w:bookmarkEnd w:id="382"/>
    <w:bookmarkEnd w:id="383"/>
    <w:p>
      <w:pPr>
        <w:pStyle w:val="38"/>
        <w:ind w:firstLine="420"/>
        <w:rPr>
          <w:rFonts w:ascii="宋体" w:hAnsi="宋体" w:eastAsia="宋体" w:cs="宋体"/>
          <w:color w:val="000000"/>
        </w:rPr>
      </w:pPr>
      <w:bookmarkStart w:id="384" w:name="_Toc472337697"/>
      <w:bookmarkStart w:id="385" w:name="_Toc472429342"/>
    </w:p>
    <w:p>
      <w:pPr>
        <w:pStyle w:val="38"/>
        <w:ind w:firstLine="420"/>
        <w:rPr>
          <w:rFonts w:ascii="宋体" w:hAnsi="宋体" w:eastAsia="宋体" w:cs="宋体"/>
          <w:color w:val="000000"/>
        </w:rPr>
      </w:pPr>
    </w:p>
    <w:p>
      <w:pPr>
        <w:pStyle w:val="38"/>
        <w:ind w:firstLine="420"/>
        <w:rPr>
          <w:rFonts w:ascii="宋体" w:hAnsi="宋体" w:eastAsia="宋体" w:cs="宋体"/>
          <w:color w:val="000000"/>
        </w:rPr>
      </w:pPr>
    </w:p>
    <w:p>
      <w:pPr>
        <w:pStyle w:val="38"/>
        <w:spacing w:line="480" w:lineRule="auto"/>
        <w:ind w:firstLine="420"/>
        <w:rPr>
          <w:rFonts w:hint="eastAsia" w:ascii="宋体" w:hAnsi="宋体" w:eastAsia="宋体" w:cs="宋体"/>
          <w:b/>
          <w:bCs/>
          <w:color w:val="000000"/>
          <w:sz w:val="28"/>
          <w:szCs w:val="32"/>
          <w:lang w:eastAsia="zh-CN"/>
        </w:rPr>
      </w:pPr>
      <w:r>
        <w:rPr>
          <w:rFonts w:hint="eastAsia" w:ascii="宋体" w:hAnsi="宋体" w:eastAsia="宋体" w:cs="宋体"/>
          <w:b/>
          <w:bCs/>
          <w:color w:val="000000"/>
          <w:sz w:val="28"/>
          <w:szCs w:val="32"/>
          <w:lang w:eastAsia="zh-CN"/>
        </w:rPr>
        <w:t>注：</w:t>
      </w:r>
      <w:r>
        <w:rPr>
          <w:rFonts w:hint="eastAsia" w:ascii="宋体" w:hAnsi="宋体" w:eastAsia="宋体" w:cs="宋体"/>
          <w:b/>
          <w:bCs/>
          <w:color w:val="000000"/>
          <w:sz w:val="28"/>
          <w:szCs w:val="32"/>
        </w:rPr>
        <w:t>供应商如果在制作标书或投标系统里面需要填写报价，一律按报价0元填写</w:t>
      </w:r>
      <w:r>
        <w:rPr>
          <w:rFonts w:hint="eastAsia" w:ascii="宋体" w:hAnsi="宋体" w:eastAsia="宋体" w:cs="宋体"/>
          <w:b/>
          <w:bCs/>
          <w:color w:val="000000"/>
          <w:sz w:val="28"/>
          <w:szCs w:val="32"/>
          <w:lang w:eastAsia="zh-CN"/>
        </w:rPr>
        <w:t>。</w:t>
      </w:r>
    </w:p>
    <w:p>
      <w:pPr>
        <w:pStyle w:val="38"/>
        <w:ind w:firstLine="420"/>
        <w:rPr>
          <w:rFonts w:ascii="宋体" w:hAnsi="宋体" w:eastAsia="宋体" w:cs="宋体"/>
          <w:color w:val="000000"/>
        </w:rPr>
      </w:pPr>
    </w:p>
    <w:p>
      <w:pPr>
        <w:pStyle w:val="38"/>
        <w:ind w:firstLine="420"/>
        <w:rPr>
          <w:rFonts w:ascii="宋体" w:hAnsi="宋体" w:eastAsia="宋体" w:cs="宋体"/>
          <w:color w:val="000000"/>
        </w:rPr>
      </w:pPr>
    </w:p>
    <w:p>
      <w:pPr>
        <w:pStyle w:val="38"/>
        <w:ind w:firstLine="420"/>
        <w:rPr>
          <w:rFonts w:ascii="宋体" w:hAnsi="宋体" w:eastAsia="宋体" w:cs="宋体"/>
          <w:color w:val="000000"/>
        </w:rPr>
      </w:pPr>
    </w:p>
    <w:p>
      <w:pPr>
        <w:pStyle w:val="38"/>
        <w:ind w:firstLine="420"/>
        <w:rPr>
          <w:rFonts w:ascii="宋体" w:hAnsi="宋体" w:eastAsia="宋体" w:cs="宋体"/>
          <w:color w:val="000000"/>
        </w:rPr>
      </w:pPr>
    </w:p>
    <w:p>
      <w:pPr>
        <w:pStyle w:val="38"/>
        <w:ind w:firstLine="420"/>
        <w:rPr>
          <w:rFonts w:ascii="宋体" w:hAnsi="宋体" w:eastAsia="宋体" w:cs="宋体"/>
          <w:color w:val="000000"/>
        </w:rPr>
      </w:pPr>
    </w:p>
    <w:p>
      <w:pPr>
        <w:pStyle w:val="38"/>
        <w:ind w:firstLine="420"/>
        <w:rPr>
          <w:rFonts w:ascii="宋体" w:hAnsi="宋体" w:eastAsia="宋体" w:cs="宋体"/>
          <w:color w:val="000000"/>
        </w:rPr>
      </w:pPr>
    </w:p>
    <w:p>
      <w:pPr>
        <w:pStyle w:val="38"/>
        <w:ind w:firstLine="420"/>
        <w:rPr>
          <w:rFonts w:ascii="宋体" w:hAnsi="宋体" w:eastAsia="宋体" w:cs="宋体"/>
          <w:color w:val="000000"/>
        </w:rPr>
      </w:pPr>
    </w:p>
    <w:p>
      <w:pPr>
        <w:pStyle w:val="3"/>
        <w:spacing w:line="480" w:lineRule="auto"/>
        <w:ind w:left="210" w:right="210" w:firstLine="0" w:firstLineChars="0"/>
        <w:rPr>
          <w:rFonts w:hint="eastAsia" w:ascii="宋体" w:hAnsi="宋体" w:eastAsia="宋体" w:cs="宋体"/>
          <w:sz w:val="28"/>
          <w:szCs w:val="28"/>
          <w:lang w:eastAsia="zh-CN"/>
        </w:rPr>
      </w:pPr>
      <w:bookmarkStart w:id="386" w:name="_Toc27817"/>
      <w:r>
        <w:rPr>
          <w:rFonts w:hint="eastAsia" w:ascii="宋体" w:hAnsi="宋体" w:eastAsia="宋体" w:cs="宋体"/>
          <w:sz w:val="28"/>
          <w:szCs w:val="28"/>
        </w:rPr>
        <w:t>一、</w:t>
      </w:r>
      <w:bookmarkEnd w:id="384"/>
      <w:bookmarkEnd w:id="385"/>
      <w:r>
        <w:rPr>
          <w:rFonts w:hint="eastAsia" w:ascii="宋体" w:hAnsi="宋体" w:eastAsia="宋体" w:cs="宋体"/>
          <w:sz w:val="28"/>
          <w:szCs w:val="28"/>
          <w:lang w:eastAsia="zh-CN"/>
        </w:rPr>
        <w:t>响应函及响应函附录</w:t>
      </w:r>
      <w:bookmarkEnd w:id="386"/>
    </w:p>
    <w:p>
      <w:pPr>
        <w:spacing w:line="480" w:lineRule="auto"/>
        <w:ind w:firstLine="482"/>
        <w:jc w:val="center"/>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（一）</w:t>
      </w:r>
      <w:r>
        <w:rPr>
          <w:rFonts w:hint="eastAsia" w:ascii="宋体" w:hAnsi="宋体" w:eastAsia="宋体" w:cs="宋体"/>
          <w:b/>
          <w:color w:val="000000"/>
          <w:sz w:val="24"/>
          <w:szCs w:val="24"/>
          <w:lang w:eastAsia="zh-CN"/>
        </w:rPr>
        <w:t>响应函</w:t>
      </w:r>
    </w:p>
    <w:p>
      <w:pPr>
        <w:widowControl/>
        <w:spacing w:line="500" w:lineRule="exact"/>
        <w:ind w:firstLine="480"/>
        <w:rPr>
          <w:rFonts w:ascii="宋体" w:hAnsi="宋体" w:eastAsia="宋体" w:cs="宋体"/>
          <w:color w:val="000000"/>
          <w:sz w:val="24"/>
          <w:szCs w:val="24"/>
          <w:u w:val="single"/>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（采购人）    </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1.我方已仔细研究</w:t>
      </w:r>
      <w:r>
        <w:rPr>
          <w:rFonts w:hint="eastAsia" w:ascii="宋体" w:hAnsi="宋体" w:eastAsia="宋体" w:cs="宋体"/>
          <w:color w:val="000000"/>
          <w:sz w:val="24"/>
          <w:szCs w:val="24"/>
          <w:lang w:eastAsia="zh-CN"/>
        </w:rPr>
        <w:t>贵方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w:t>
      </w:r>
      <w:r>
        <w:rPr>
          <w:rFonts w:hint="eastAsia" w:ascii="宋体" w:hAnsi="宋体" w:eastAsia="宋体" w:cs="宋体"/>
          <w:color w:val="000000"/>
          <w:sz w:val="24"/>
          <w:szCs w:val="24"/>
          <w:lang w:eastAsia="zh-CN"/>
        </w:rPr>
        <w:t>（第</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标段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的征集邀请，本公司愿意参加入围，提供征集文件中规定的服务内容，并按合同约定履行义务。</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2.我方承诺在</w:t>
      </w:r>
      <w:r>
        <w:rPr>
          <w:rFonts w:hint="eastAsia" w:ascii="宋体" w:hAnsi="宋体" w:eastAsia="宋体" w:cs="宋体"/>
          <w:color w:val="000000"/>
          <w:sz w:val="24"/>
          <w:szCs w:val="24"/>
          <w:lang w:eastAsia="zh-CN"/>
        </w:rPr>
        <w:t>响应文件有效期</w:t>
      </w:r>
      <w:r>
        <w:rPr>
          <w:rFonts w:hint="eastAsia" w:ascii="宋体" w:hAnsi="宋体" w:eastAsia="宋体" w:cs="宋体"/>
          <w:color w:val="000000"/>
          <w:sz w:val="24"/>
          <w:szCs w:val="24"/>
        </w:rPr>
        <w:t>内不修改、撤销</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3.如我方</w:t>
      </w:r>
      <w:r>
        <w:rPr>
          <w:rFonts w:hint="eastAsia" w:ascii="宋体" w:hAnsi="宋体" w:eastAsia="宋体" w:cs="宋体"/>
          <w:color w:val="000000"/>
          <w:sz w:val="24"/>
          <w:szCs w:val="24"/>
          <w:lang w:eastAsia="zh-CN"/>
        </w:rPr>
        <w:t>入围</w:t>
      </w:r>
      <w:r>
        <w:rPr>
          <w:rFonts w:hint="eastAsia" w:ascii="宋体" w:hAnsi="宋体" w:eastAsia="宋体" w:cs="宋体"/>
          <w:color w:val="000000"/>
          <w:sz w:val="24"/>
          <w:szCs w:val="24"/>
        </w:rPr>
        <w:t>：</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（1）我方承诺在收到</w:t>
      </w:r>
      <w:r>
        <w:rPr>
          <w:rFonts w:hint="eastAsia" w:ascii="宋体" w:hAnsi="宋体" w:eastAsia="宋体" w:cs="宋体"/>
          <w:color w:val="000000"/>
          <w:sz w:val="24"/>
          <w:szCs w:val="24"/>
          <w:lang w:eastAsia="zh-CN"/>
        </w:rPr>
        <w:t>入围通知书</w:t>
      </w:r>
      <w:r>
        <w:rPr>
          <w:rFonts w:hint="eastAsia" w:ascii="宋体" w:hAnsi="宋体" w:eastAsia="宋体" w:cs="宋体"/>
          <w:color w:val="000000"/>
          <w:sz w:val="24"/>
          <w:szCs w:val="24"/>
        </w:rPr>
        <w:t>后，在</w:t>
      </w:r>
      <w:r>
        <w:rPr>
          <w:rFonts w:hint="eastAsia" w:ascii="宋体" w:hAnsi="宋体" w:eastAsia="宋体" w:cs="宋体"/>
          <w:color w:val="000000"/>
          <w:sz w:val="24"/>
          <w:szCs w:val="24"/>
          <w:lang w:eastAsia="zh-CN"/>
        </w:rPr>
        <w:t>入围通知书</w:t>
      </w:r>
      <w:r>
        <w:rPr>
          <w:rFonts w:hint="eastAsia" w:ascii="宋体" w:hAnsi="宋体" w:eastAsia="宋体" w:cs="宋体"/>
          <w:color w:val="000000"/>
          <w:sz w:val="24"/>
          <w:szCs w:val="24"/>
        </w:rPr>
        <w:t>规定的期限内与你方签订合同。</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（2）随同本</w:t>
      </w:r>
      <w:r>
        <w:rPr>
          <w:rFonts w:hint="eastAsia" w:ascii="宋体" w:hAnsi="宋体" w:eastAsia="宋体" w:cs="宋体"/>
          <w:color w:val="000000"/>
          <w:sz w:val="24"/>
          <w:szCs w:val="24"/>
          <w:lang w:eastAsia="zh-CN"/>
        </w:rPr>
        <w:t>响应函</w:t>
      </w:r>
      <w:r>
        <w:rPr>
          <w:rFonts w:hint="eastAsia" w:ascii="宋体" w:hAnsi="宋体" w:eastAsia="宋体" w:cs="宋体"/>
          <w:color w:val="000000"/>
          <w:sz w:val="24"/>
          <w:szCs w:val="24"/>
        </w:rPr>
        <w:t>递交的</w:t>
      </w:r>
      <w:r>
        <w:rPr>
          <w:rFonts w:hint="eastAsia" w:ascii="宋体" w:hAnsi="宋体" w:eastAsia="宋体" w:cs="宋体"/>
          <w:color w:val="000000"/>
          <w:sz w:val="24"/>
          <w:szCs w:val="24"/>
          <w:lang w:eastAsia="zh-CN"/>
        </w:rPr>
        <w:t>响应函</w:t>
      </w:r>
      <w:r>
        <w:rPr>
          <w:rFonts w:hint="eastAsia" w:ascii="宋体" w:hAnsi="宋体" w:eastAsia="宋体" w:cs="宋体"/>
          <w:color w:val="000000"/>
          <w:sz w:val="24"/>
          <w:szCs w:val="24"/>
        </w:rPr>
        <w:t>附录属于合同文件的组成部分。</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（3）我方承诺按照</w:t>
      </w:r>
      <w:r>
        <w:rPr>
          <w:rFonts w:hint="eastAsia" w:ascii="宋体" w:hAnsi="宋体" w:eastAsia="宋体" w:cs="宋体"/>
          <w:color w:val="000000"/>
          <w:sz w:val="24"/>
          <w:szCs w:val="24"/>
          <w:lang w:eastAsia="zh-CN"/>
        </w:rPr>
        <w:t>征集文件</w:t>
      </w:r>
      <w:r>
        <w:rPr>
          <w:rFonts w:hint="eastAsia" w:ascii="宋体" w:hAnsi="宋体" w:eastAsia="宋体" w:cs="宋体"/>
          <w:color w:val="000000"/>
          <w:sz w:val="24"/>
          <w:szCs w:val="24"/>
        </w:rPr>
        <w:t>规定向你方递交履约担保。</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（4）如果我方</w:t>
      </w:r>
      <w:r>
        <w:rPr>
          <w:rFonts w:hint="eastAsia" w:ascii="宋体" w:hAnsi="宋体" w:eastAsia="宋体" w:cs="宋体"/>
          <w:color w:val="000000"/>
          <w:sz w:val="24"/>
          <w:szCs w:val="24"/>
          <w:lang w:eastAsia="zh-CN"/>
        </w:rPr>
        <w:t>入围</w:t>
      </w:r>
      <w:r>
        <w:rPr>
          <w:rFonts w:hint="eastAsia" w:ascii="宋体" w:hAnsi="宋体" w:eastAsia="宋体" w:cs="宋体"/>
          <w:color w:val="000000"/>
          <w:sz w:val="24"/>
          <w:szCs w:val="24"/>
        </w:rPr>
        <w:t>，同意按</w:t>
      </w:r>
      <w:r>
        <w:rPr>
          <w:rFonts w:hint="eastAsia" w:ascii="宋体" w:hAnsi="宋体" w:eastAsia="宋体" w:cs="宋体"/>
          <w:color w:val="000000"/>
          <w:sz w:val="24"/>
          <w:szCs w:val="24"/>
          <w:lang w:eastAsia="zh-CN"/>
        </w:rPr>
        <w:t>征集文件</w:t>
      </w:r>
      <w:r>
        <w:rPr>
          <w:rFonts w:hint="eastAsia" w:ascii="宋体" w:hAnsi="宋体" w:eastAsia="宋体" w:cs="宋体"/>
          <w:color w:val="000000"/>
          <w:sz w:val="24"/>
          <w:szCs w:val="24"/>
        </w:rPr>
        <w:t>规定的收费标准向采购代理机构支付服务费。</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4.我方在此声明，所递交的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及有关资料内容完整、真实和准确，且不存在第二章“</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须知”第1.4.3项规定的任何一种情形。</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（其他补充说明）。</w:t>
      </w:r>
    </w:p>
    <w:p>
      <w:pPr>
        <w:spacing w:line="400" w:lineRule="exact"/>
        <w:ind w:firstLine="420"/>
        <w:rPr>
          <w:rFonts w:ascii="宋体" w:hAnsi="宋体" w:eastAsia="宋体" w:cs="宋体"/>
          <w:color w:val="000000"/>
          <w:szCs w:val="21"/>
        </w:rPr>
      </w:pPr>
    </w:p>
    <w:p>
      <w:pPr>
        <w:pStyle w:val="38"/>
        <w:ind w:firstLine="420"/>
      </w:pPr>
    </w:p>
    <w:p>
      <w:pPr>
        <w:spacing w:line="36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pPr>
        <w:spacing w:line="36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pPr>
        <w:spacing w:line="360" w:lineRule="auto"/>
        <w:ind w:firstLine="2940" w:firstLineChars="1225"/>
        <w:rPr>
          <w:rFonts w:ascii="宋体" w:hAnsi="宋体" w:eastAsia="宋体" w:cs="宋体"/>
          <w:color w:val="000000"/>
          <w:sz w:val="24"/>
          <w:szCs w:val="24"/>
          <w:u w:val="single"/>
        </w:rPr>
      </w:pPr>
      <w:r>
        <w:rPr>
          <w:rFonts w:hint="eastAsia" w:ascii="宋体" w:hAnsi="宋体" w:eastAsia="宋体" w:cs="宋体"/>
          <w:color w:val="000000"/>
          <w:sz w:val="24"/>
          <w:szCs w:val="24"/>
        </w:rPr>
        <w:t>地址：</w:t>
      </w:r>
      <w:r>
        <w:rPr>
          <w:rFonts w:hint="eastAsia" w:ascii="宋体" w:hAnsi="宋体" w:eastAsia="宋体" w:cs="宋体"/>
          <w:color w:val="000000"/>
          <w:sz w:val="24"/>
          <w:szCs w:val="24"/>
          <w:u w:val="single"/>
        </w:rPr>
        <w:t xml:space="preserve">                     </w:t>
      </w:r>
    </w:p>
    <w:p>
      <w:pPr>
        <w:spacing w:line="36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rPr>
        <w:t>电话：</w:t>
      </w:r>
      <w:r>
        <w:rPr>
          <w:rFonts w:hint="eastAsia" w:ascii="宋体" w:hAnsi="宋体" w:eastAsia="宋体" w:cs="宋体"/>
          <w:color w:val="000000"/>
          <w:sz w:val="24"/>
          <w:szCs w:val="24"/>
          <w:u w:val="single"/>
        </w:rPr>
        <w:t xml:space="preserve">                     </w:t>
      </w:r>
    </w:p>
    <w:p>
      <w:pPr>
        <w:spacing w:line="360" w:lineRule="auto"/>
        <w:ind w:firstLine="5100" w:firstLineChars="2125"/>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pStyle w:val="24"/>
        <w:spacing w:line="400" w:lineRule="exact"/>
        <w:ind w:firstLine="210"/>
        <w:rPr>
          <w:rFonts w:ascii="宋体" w:hAnsi="宋体" w:eastAsia="宋体" w:cs="宋体"/>
          <w:color w:val="000000"/>
          <w:szCs w:val="21"/>
        </w:rPr>
      </w:pPr>
    </w:p>
    <w:p>
      <w:pPr>
        <w:pStyle w:val="25"/>
      </w:pPr>
    </w:p>
    <w:p>
      <w:pPr>
        <w:pStyle w:val="26"/>
      </w:pPr>
    </w:p>
    <w:p/>
    <w:p>
      <w:pPr>
        <w:pStyle w:val="25"/>
      </w:pPr>
    </w:p>
    <w:p>
      <w:pPr>
        <w:widowControl/>
        <w:spacing w:line="400" w:lineRule="exact"/>
        <w:ind w:firstLine="482"/>
        <w:jc w:val="center"/>
        <w:rPr>
          <w:rFonts w:ascii="宋体" w:hAnsi="宋体" w:eastAsia="宋体" w:cs="宋体"/>
          <w:b/>
          <w:color w:val="000000"/>
          <w:sz w:val="24"/>
          <w:szCs w:val="24"/>
        </w:rPr>
      </w:pPr>
      <w:r>
        <w:rPr>
          <w:rFonts w:hint="eastAsia" w:ascii="宋体" w:hAnsi="宋体" w:eastAsia="宋体" w:cs="宋体"/>
          <w:b/>
          <w:color w:val="000000"/>
          <w:sz w:val="24"/>
          <w:szCs w:val="24"/>
        </w:rPr>
        <w:t>（二）</w:t>
      </w:r>
      <w:r>
        <w:rPr>
          <w:rFonts w:hint="eastAsia" w:ascii="宋体" w:hAnsi="宋体" w:eastAsia="宋体" w:cs="宋体"/>
          <w:b/>
          <w:color w:val="000000"/>
          <w:sz w:val="24"/>
          <w:szCs w:val="24"/>
          <w:lang w:eastAsia="zh-CN"/>
        </w:rPr>
        <w:t>响应函</w:t>
      </w:r>
      <w:r>
        <w:rPr>
          <w:rFonts w:hint="eastAsia" w:ascii="宋体" w:hAnsi="宋体" w:eastAsia="宋体" w:cs="宋体"/>
          <w:b/>
          <w:color w:val="000000"/>
          <w:sz w:val="24"/>
          <w:szCs w:val="24"/>
        </w:rPr>
        <w:t>附录</w:t>
      </w:r>
    </w:p>
    <w:p>
      <w:pPr>
        <w:spacing w:line="400" w:lineRule="exact"/>
        <w:ind w:firstLine="420"/>
        <w:rPr>
          <w:rFonts w:ascii="宋体" w:hAnsi="宋体" w:eastAsia="宋体" w:cs="宋体"/>
          <w:color w:val="000000"/>
          <w:szCs w:val="21"/>
        </w:rPr>
      </w:pP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44"/>
        <w:gridCol w:w="1641"/>
        <w:gridCol w:w="1903"/>
        <w:gridCol w:w="23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7" w:hRule="atLeast"/>
          <w:jc w:val="center"/>
        </w:trPr>
        <w:tc>
          <w:tcPr>
            <w:tcW w:w="3044" w:type="dxa"/>
            <w:vAlign w:val="center"/>
          </w:tcPr>
          <w:p>
            <w:pPr>
              <w:widowControl/>
              <w:spacing w:line="400" w:lineRule="exact"/>
              <w:ind w:firstLine="960" w:firstLineChars="400"/>
              <w:rPr>
                <w:rFonts w:ascii="宋体" w:hAnsi="宋体" w:eastAsia="宋体" w:cs="宋体"/>
                <w:color w:val="000000"/>
                <w:sz w:val="24"/>
                <w:szCs w:val="24"/>
              </w:rPr>
            </w:pPr>
            <w:r>
              <w:rPr>
                <w:rFonts w:hint="eastAsia" w:ascii="宋体" w:hAnsi="宋体" w:eastAsia="宋体" w:cs="宋体"/>
                <w:color w:val="000000"/>
                <w:sz w:val="24"/>
                <w:szCs w:val="24"/>
              </w:rPr>
              <w:t>项目名称</w:t>
            </w:r>
          </w:p>
        </w:tc>
        <w:tc>
          <w:tcPr>
            <w:tcW w:w="5875" w:type="dxa"/>
            <w:gridSpan w:val="3"/>
            <w:vAlign w:val="center"/>
          </w:tcPr>
          <w:p>
            <w:pPr>
              <w:widowControl/>
              <w:spacing w:line="400" w:lineRule="exact"/>
              <w:ind w:firstLine="480"/>
              <w:jc w:val="center"/>
              <w:rPr>
                <w:rFonts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3044" w:type="dxa"/>
            <w:vAlign w:val="center"/>
          </w:tcPr>
          <w:p>
            <w:pPr>
              <w:widowControl/>
              <w:spacing w:line="400" w:lineRule="exact"/>
              <w:ind w:firstLine="720" w:firstLineChars="300"/>
              <w:jc w:val="both"/>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名称</w:t>
            </w:r>
          </w:p>
        </w:tc>
        <w:tc>
          <w:tcPr>
            <w:tcW w:w="5875" w:type="dxa"/>
            <w:gridSpan w:val="3"/>
            <w:vAlign w:val="center"/>
          </w:tcPr>
          <w:p>
            <w:pPr>
              <w:widowControl/>
              <w:spacing w:line="400" w:lineRule="exact"/>
              <w:ind w:firstLine="480"/>
              <w:jc w:val="center"/>
              <w:rPr>
                <w:rFonts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6" w:hRule="atLeast"/>
          <w:jc w:val="center"/>
        </w:trPr>
        <w:tc>
          <w:tcPr>
            <w:tcW w:w="3044" w:type="dxa"/>
            <w:vAlign w:val="center"/>
          </w:tcPr>
          <w:p>
            <w:pPr>
              <w:widowControl/>
              <w:spacing w:line="400" w:lineRule="exact"/>
              <w:ind w:firstLine="720" w:firstLineChars="3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响应标段</w:t>
            </w:r>
          </w:p>
        </w:tc>
        <w:tc>
          <w:tcPr>
            <w:tcW w:w="5875" w:type="dxa"/>
            <w:gridSpan w:val="3"/>
            <w:vAlign w:val="center"/>
          </w:tcPr>
          <w:p>
            <w:pPr>
              <w:spacing w:line="400" w:lineRule="exact"/>
              <w:ind w:firstLine="48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第</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标段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6" w:hRule="atLeast"/>
          <w:jc w:val="center"/>
        </w:trPr>
        <w:tc>
          <w:tcPr>
            <w:tcW w:w="3044" w:type="dxa"/>
            <w:vAlign w:val="center"/>
          </w:tcPr>
          <w:p>
            <w:pPr>
              <w:widowControl/>
              <w:spacing w:line="400" w:lineRule="exact"/>
              <w:ind w:firstLine="720" w:firstLineChars="300"/>
              <w:rPr>
                <w:rFonts w:ascii="宋体" w:hAnsi="宋体" w:eastAsia="宋体" w:cs="宋体"/>
                <w:color w:val="000000"/>
                <w:sz w:val="24"/>
                <w:szCs w:val="24"/>
              </w:rPr>
            </w:pPr>
            <w:r>
              <w:rPr>
                <w:rFonts w:hint="eastAsia" w:ascii="宋体" w:hAnsi="宋体" w:eastAsia="宋体" w:cs="宋体"/>
                <w:bCs/>
                <w:sz w:val="24"/>
                <w:szCs w:val="24"/>
                <w:highlight w:val="none"/>
                <w:lang w:eastAsia="zh-CN"/>
              </w:rPr>
              <w:t>框架协议的期限</w:t>
            </w:r>
          </w:p>
        </w:tc>
        <w:tc>
          <w:tcPr>
            <w:tcW w:w="5875" w:type="dxa"/>
            <w:gridSpan w:val="3"/>
            <w:vAlign w:val="center"/>
          </w:tcPr>
          <w:p>
            <w:pPr>
              <w:spacing w:line="400" w:lineRule="exact"/>
              <w:ind w:firstLine="480"/>
              <w:jc w:val="center"/>
              <w:rPr>
                <w:rFonts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6" w:hRule="atLeast"/>
          <w:jc w:val="center"/>
        </w:trPr>
        <w:tc>
          <w:tcPr>
            <w:tcW w:w="3044" w:type="dxa"/>
            <w:vAlign w:val="center"/>
          </w:tcPr>
          <w:p>
            <w:pPr>
              <w:widowControl/>
              <w:spacing w:line="400" w:lineRule="exact"/>
              <w:ind w:firstLine="720" w:firstLineChars="300"/>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lang w:eastAsia="zh-CN"/>
              </w:rPr>
              <w:t>响应文件有效期</w:t>
            </w:r>
          </w:p>
        </w:tc>
        <w:tc>
          <w:tcPr>
            <w:tcW w:w="5875" w:type="dxa"/>
            <w:gridSpan w:val="3"/>
            <w:vAlign w:val="center"/>
          </w:tcPr>
          <w:p>
            <w:pPr>
              <w:spacing w:line="400" w:lineRule="exact"/>
              <w:ind w:firstLine="480"/>
              <w:jc w:val="center"/>
              <w:rPr>
                <w:rFonts w:ascii="宋体" w:hAnsi="宋体" w:eastAsia="宋体" w:cs="宋体"/>
                <w:color w:val="000000"/>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6" w:hRule="atLeast"/>
          <w:jc w:val="center"/>
        </w:trPr>
        <w:tc>
          <w:tcPr>
            <w:tcW w:w="3044" w:type="dxa"/>
            <w:vAlign w:val="center"/>
          </w:tcPr>
          <w:p>
            <w:pPr>
              <w:widowControl/>
              <w:spacing w:line="400" w:lineRule="exact"/>
              <w:ind w:firstLine="960" w:firstLineChars="400"/>
              <w:rPr>
                <w:rFonts w:ascii="宋体" w:hAnsi="宋体" w:eastAsia="宋体" w:cs="宋体"/>
                <w:color w:val="000000"/>
                <w:sz w:val="24"/>
                <w:szCs w:val="24"/>
              </w:rPr>
            </w:pPr>
            <w:r>
              <w:rPr>
                <w:rFonts w:hint="eastAsia" w:ascii="宋体" w:hAnsi="宋体" w:eastAsia="宋体" w:cs="宋体"/>
                <w:color w:val="000000"/>
                <w:sz w:val="24"/>
                <w:szCs w:val="24"/>
              </w:rPr>
              <w:t>质量要求</w:t>
            </w:r>
          </w:p>
        </w:tc>
        <w:tc>
          <w:tcPr>
            <w:tcW w:w="5875" w:type="dxa"/>
            <w:gridSpan w:val="3"/>
            <w:vAlign w:val="center"/>
          </w:tcPr>
          <w:p>
            <w:pPr>
              <w:spacing w:line="400" w:lineRule="exact"/>
              <w:ind w:firstLine="480"/>
              <w:jc w:val="center"/>
              <w:rPr>
                <w:rFonts w:ascii="宋体" w:hAnsi="宋体" w:eastAsia="宋体" w:cs="宋体"/>
                <w:color w:val="000000"/>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1" w:hRule="atLeast"/>
          <w:jc w:val="center"/>
        </w:trPr>
        <w:tc>
          <w:tcPr>
            <w:tcW w:w="3044" w:type="dxa"/>
            <w:vMerge w:val="restart"/>
            <w:vAlign w:val="center"/>
          </w:tcPr>
          <w:p>
            <w:pPr>
              <w:widowControl/>
              <w:spacing w:line="400" w:lineRule="exact"/>
              <w:ind w:firstLine="48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项目负责人</w:t>
            </w:r>
          </w:p>
        </w:tc>
        <w:tc>
          <w:tcPr>
            <w:tcW w:w="1641" w:type="dxa"/>
            <w:tcBorders>
              <w:right w:val="single" w:color="auto" w:sz="4" w:space="0"/>
            </w:tcBorders>
            <w:vAlign w:val="center"/>
          </w:tcPr>
          <w:p>
            <w:pPr>
              <w:widowControl/>
              <w:spacing w:line="400" w:lineRule="exact"/>
              <w:ind w:firstLine="48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姓名</w:t>
            </w:r>
          </w:p>
        </w:tc>
        <w:tc>
          <w:tcPr>
            <w:tcW w:w="1903" w:type="dxa"/>
            <w:tcBorders>
              <w:left w:val="single" w:color="auto" w:sz="4" w:space="0"/>
              <w:right w:val="single" w:color="auto" w:sz="4" w:space="0"/>
            </w:tcBorders>
            <w:vAlign w:val="center"/>
          </w:tcPr>
          <w:p>
            <w:pPr>
              <w:widowControl/>
              <w:spacing w:line="400" w:lineRule="exact"/>
              <w:ind w:left="0" w:leftChars="0" w:firstLine="240" w:firstLineChars="10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职称或职务</w:t>
            </w:r>
          </w:p>
        </w:tc>
        <w:tc>
          <w:tcPr>
            <w:tcW w:w="2331" w:type="dxa"/>
            <w:tcBorders>
              <w:left w:val="single" w:color="auto" w:sz="4" w:space="0"/>
            </w:tcBorders>
            <w:vAlign w:val="center"/>
          </w:tcPr>
          <w:p>
            <w:pPr>
              <w:widowControl/>
              <w:spacing w:line="400" w:lineRule="exact"/>
              <w:ind w:firstLine="48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证书编号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1" w:hRule="atLeast"/>
          <w:jc w:val="center"/>
        </w:trPr>
        <w:tc>
          <w:tcPr>
            <w:tcW w:w="3044" w:type="dxa"/>
            <w:vMerge w:val="continue"/>
            <w:vAlign w:val="center"/>
          </w:tcPr>
          <w:p>
            <w:pPr>
              <w:widowControl/>
              <w:spacing w:line="400" w:lineRule="exact"/>
              <w:ind w:firstLine="480"/>
              <w:jc w:val="center"/>
              <w:rPr>
                <w:rFonts w:ascii="宋体" w:hAnsi="宋体" w:eastAsia="宋体" w:cs="宋体"/>
                <w:color w:val="000000"/>
                <w:sz w:val="24"/>
                <w:szCs w:val="24"/>
              </w:rPr>
            </w:pPr>
          </w:p>
        </w:tc>
        <w:tc>
          <w:tcPr>
            <w:tcW w:w="1641" w:type="dxa"/>
            <w:tcBorders>
              <w:right w:val="single" w:color="auto" w:sz="4" w:space="0"/>
            </w:tcBorders>
            <w:vAlign w:val="center"/>
          </w:tcPr>
          <w:p>
            <w:pPr>
              <w:widowControl/>
              <w:spacing w:line="400" w:lineRule="exact"/>
              <w:ind w:firstLine="480"/>
              <w:jc w:val="left"/>
              <w:rPr>
                <w:rFonts w:ascii="宋体" w:hAnsi="宋体" w:eastAsia="宋体" w:cs="宋体"/>
                <w:color w:val="000000"/>
                <w:sz w:val="24"/>
                <w:szCs w:val="24"/>
              </w:rPr>
            </w:pPr>
          </w:p>
        </w:tc>
        <w:tc>
          <w:tcPr>
            <w:tcW w:w="1903" w:type="dxa"/>
            <w:tcBorders>
              <w:left w:val="single" w:color="auto" w:sz="4" w:space="0"/>
              <w:right w:val="single" w:color="auto" w:sz="4" w:space="0"/>
            </w:tcBorders>
            <w:vAlign w:val="center"/>
          </w:tcPr>
          <w:p>
            <w:pPr>
              <w:widowControl/>
              <w:spacing w:line="400" w:lineRule="exact"/>
              <w:ind w:firstLine="480"/>
              <w:jc w:val="left"/>
              <w:rPr>
                <w:rFonts w:ascii="宋体" w:hAnsi="宋体" w:eastAsia="宋体" w:cs="宋体"/>
                <w:color w:val="000000"/>
                <w:sz w:val="24"/>
                <w:szCs w:val="24"/>
              </w:rPr>
            </w:pPr>
          </w:p>
        </w:tc>
        <w:tc>
          <w:tcPr>
            <w:tcW w:w="2331" w:type="dxa"/>
            <w:tcBorders>
              <w:left w:val="single" w:color="auto" w:sz="4" w:space="0"/>
            </w:tcBorders>
            <w:vAlign w:val="center"/>
          </w:tcPr>
          <w:p>
            <w:pPr>
              <w:widowControl/>
              <w:spacing w:line="400" w:lineRule="exact"/>
              <w:ind w:firstLine="480"/>
              <w:jc w:val="left"/>
              <w:rPr>
                <w:rFonts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8" w:hRule="atLeast"/>
          <w:jc w:val="center"/>
        </w:trPr>
        <w:tc>
          <w:tcPr>
            <w:tcW w:w="3044" w:type="dxa"/>
            <w:vAlign w:val="center"/>
          </w:tcPr>
          <w:p>
            <w:pPr>
              <w:widowControl/>
              <w:spacing w:line="400" w:lineRule="exact"/>
              <w:ind w:firstLine="48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  注</w:t>
            </w:r>
          </w:p>
        </w:tc>
        <w:tc>
          <w:tcPr>
            <w:tcW w:w="5875" w:type="dxa"/>
            <w:gridSpan w:val="3"/>
            <w:vAlign w:val="center"/>
          </w:tcPr>
          <w:p>
            <w:pPr>
              <w:widowControl/>
              <w:spacing w:line="400" w:lineRule="exact"/>
              <w:ind w:firstLine="480"/>
              <w:jc w:val="left"/>
              <w:rPr>
                <w:rFonts w:ascii="宋体" w:hAnsi="宋体" w:eastAsia="宋体" w:cs="宋体"/>
                <w:color w:val="000000"/>
                <w:sz w:val="24"/>
                <w:szCs w:val="24"/>
              </w:rPr>
            </w:pPr>
          </w:p>
        </w:tc>
      </w:tr>
    </w:tbl>
    <w:p>
      <w:pPr>
        <w:spacing w:line="400" w:lineRule="exact"/>
        <w:ind w:firstLine="422"/>
        <w:rPr>
          <w:rFonts w:ascii="宋体" w:hAnsi="宋体" w:eastAsia="宋体" w:cs="宋体"/>
          <w:b/>
          <w:color w:val="000000"/>
          <w:szCs w:val="21"/>
        </w:rPr>
      </w:pPr>
    </w:p>
    <w:p>
      <w:pPr>
        <w:spacing w:line="36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pPr>
        <w:spacing w:line="36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pPr>
        <w:spacing w:line="360" w:lineRule="auto"/>
        <w:ind w:firstLine="5100" w:firstLineChars="2125"/>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pStyle w:val="8"/>
        <w:rPr>
          <w:rFonts w:hint="eastAsia" w:ascii="宋体" w:hAnsi="宋体" w:eastAsia="宋体" w:cs="宋体"/>
          <w:color w:val="000000"/>
          <w:sz w:val="24"/>
          <w:szCs w:val="24"/>
        </w:rPr>
      </w:pPr>
    </w:p>
    <w:p>
      <w:pPr>
        <w:pStyle w:val="20"/>
        <w:rPr>
          <w:rFonts w:hint="eastAsia" w:ascii="宋体" w:hAnsi="宋体" w:eastAsia="宋体" w:cs="宋体"/>
          <w:color w:val="000000"/>
          <w:sz w:val="24"/>
          <w:szCs w:val="24"/>
        </w:rPr>
      </w:pPr>
    </w:p>
    <w:p>
      <w:pPr>
        <w:pStyle w:val="8"/>
        <w:rPr>
          <w:rFonts w:hint="eastAsia" w:ascii="宋体" w:hAnsi="宋体" w:eastAsia="宋体" w:cs="宋体"/>
          <w:color w:val="000000"/>
          <w:sz w:val="24"/>
          <w:szCs w:val="24"/>
        </w:rPr>
      </w:pPr>
    </w:p>
    <w:p>
      <w:pPr>
        <w:pStyle w:val="5"/>
        <w:spacing w:line="400" w:lineRule="exact"/>
        <w:ind w:firstLine="0" w:firstLineChars="0"/>
        <w:jc w:val="center"/>
        <w:rPr>
          <w:rFonts w:ascii="宋体" w:hAnsi="宋体" w:eastAsia="宋体" w:cs="宋体"/>
          <w:color w:val="000000"/>
          <w:sz w:val="28"/>
          <w:szCs w:val="28"/>
        </w:rPr>
      </w:pPr>
      <w:bookmarkStart w:id="387" w:name="_Toc26673"/>
      <w:r>
        <w:rPr>
          <w:rFonts w:hint="eastAsia" w:ascii="宋体" w:hAnsi="宋体" w:eastAsia="宋体" w:cs="宋体"/>
          <w:color w:val="000000"/>
          <w:sz w:val="28"/>
          <w:szCs w:val="28"/>
        </w:rPr>
        <w:t>二、法定代表人（单位负责人）身份证明</w:t>
      </w:r>
      <w:bookmarkEnd w:id="387"/>
    </w:p>
    <w:p>
      <w:pPr>
        <w:spacing w:line="400" w:lineRule="exact"/>
        <w:ind w:firstLine="420"/>
        <w:rPr>
          <w:rFonts w:ascii="宋体" w:hAnsi="宋体" w:eastAsia="宋体" w:cs="宋体"/>
          <w:color w:val="000000"/>
          <w:szCs w:val="21"/>
        </w:rPr>
      </w:pPr>
    </w:p>
    <w:p>
      <w:pPr>
        <w:spacing w:line="500" w:lineRule="exact"/>
        <w:ind w:firstLine="480"/>
        <w:rPr>
          <w:rFonts w:ascii="宋体" w:hAnsi="宋体" w:eastAsia="宋体" w:cs="宋体"/>
          <w:color w:val="000000"/>
          <w:sz w:val="24"/>
          <w:szCs w:val="24"/>
        </w:rPr>
      </w:pPr>
    </w:p>
    <w:p>
      <w:pPr>
        <w:spacing w:line="500" w:lineRule="exact"/>
        <w:ind w:firstLine="480"/>
        <w:rPr>
          <w:rFonts w:ascii="宋体" w:hAnsi="宋体" w:eastAsia="宋体" w:cs="宋体"/>
          <w:color w:val="000000"/>
          <w:sz w:val="24"/>
          <w:szCs w:val="24"/>
          <w:u w:val="single"/>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 xml:space="preserve">名称： </w:t>
      </w:r>
      <w:r>
        <w:rPr>
          <w:rFonts w:hint="eastAsia" w:ascii="宋体" w:hAnsi="宋体" w:eastAsia="宋体" w:cs="宋体"/>
          <w:color w:val="000000"/>
          <w:sz w:val="24"/>
          <w:szCs w:val="24"/>
          <w:u w:val="single"/>
        </w:rPr>
        <w:t xml:space="preserve">                            </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姓      名： </w:t>
      </w:r>
      <w:r>
        <w:rPr>
          <w:rFonts w:hint="eastAsia" w:ascii="宋体" w:hAnsi="宋体" w:eastAsia="宋体" w:cs="宋体"/>
          <w:color w:val="000000"/>
          <w:sz w:val="24"/>
          <w:szCs w:val="24"/>
          <w:u w:val="single"/>
        </w:rPr>
        <w:t xml:space="preserve">                            </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性      别： </w:t>
      </w:r>
      <w:r>
        <w:rPr>
          <w:rFonts w:hint="eastAsia" w:ascii="宋体" w:hAnsi="宋体" w:eastAsia="宋体" w:cs="宋体"/>
          <w:color w:val="000000"/>
          <w:sz w:val="24"/>
          <w:szCs w:val="24"/>
          <w:u w:val="single"/>
        </w:rPr>
        <w:t xml:space="preserve">                            </w:t>
      </w:r>
    </w:p>
    <w:p>
      <w:pPr>
        <w:spacing w:line="500" w:lineRule="exact"/>
        <w:ind w:firstLine="480"/>
        <w:rPr>
          <w:rFonts w:ascii="宋体" w:hAnsi="宋体" w:eastAsia="宋体" w:cs="宋体"/>
          <w:color w:val="000000"/>
          <w:sz w:val="24"/>
          <w:szCs w:val="24"/>
          <w:u w:val="single"/>
        </w:rPr>
      </w:pPr>
      <w:r>
        <w:rPr>
          <w:rFonts w:hint="eastAsia" w:ascii="宋体" w:hAnsi="宋体" w:eastAsia="宋体" w:cs="宋体"/>
          <w:color w:val="000000"/>
          <w:sz w:val="24"/>
          <w:szCs w:val="24"/>
        </w:rPr>
        <w:t>年      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rPr>
        <w:t xml:space="preserve">                </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名称）的法定代表人。</w:t>
      </w:r>
    </w:p>
    <w:p>
      <w:pPr>
        <w:spacing w:line="500" w:lineRule="exact"/>
        <w:ind w:firstLine="960" w:firstLineChars="400"/>
        <w:rPr>
          <w:rFonts w:ascii="宋体" w:hAnsi="宋体" w:eastAsia="宋体" w:cs="宋体"/>
          <w:color w:val="000000"/>
          <w:sz w:val="24"/>
          <w:szCs w:val="24"/>
        </w:rPr>
      </w:pPr>
      <w:r>
        <w:rPr>
          <w:rFonts w:hint="eastAsia" w:ascii="宋体" w:hAnsi="宋体" w:eastAsia="宋体" w:cs="宋体"/>
          <w:color w:val="000000"/>
          <w:sz w:val="24"/>
          <w:szCs w:val="24"/>
        </w:rPr>
        <w:t>特此证明。</w:t>
      </w:r>
    </w:p>
    <w:p>
      <w:pPr>
        <w:spacing w:line="500" w:lineRule="exact"/>
        <w:ind w:firstLine="480"/>
        <w:rPr>
          <w:rFonts w:ascii="宋体" w:hAnsi="宋体" w:eastAsia="宋体" w:cs="宋体"/>
          <w:color w:val="000000"/>
          <w:sz w:val="24"/>
          <w:szCs w:val="24"/>
        </w:rPr>
      </w:pPr>
    </w:p>
    <w:p>
      <w:pPr>
        <w:spacing w:line="500" w:lineRule="exact"/>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附：法定代表人身份证</w:t>
      </w:r>
      <w:r>
        <w:rPr>
          <w:rFonts w:hint="eastAsia" w:ascii="宋体" w:hAnsi="宋体" w:eastAsia="宋体" w:cs="宋体"/>
          <w:color w:val="000000"/>
          <w:sz w:val="24"/>
          <w:szCs w:val="24"/>
          <w:lang w:eastAsia="zh-CN"/>
        </w:rPr>
        <w:t>扫描件</w:t>
      </w:r>
    </w:p>
    <w:p>
      <w:pPr>
        <w:pStyle w:val="24"/>
        <w:spacing w:line="400" w:lineRule="exact"/>
        <w:ind w:firstLine="210"/>
        <w:rPr>
          <w:rFonts w:ascii="宋体" w:hAnsi="宋体" w:eastAsia="宋体" w:cs="宋体"/>
          <w:color w:val="000000"/>
          <w:szCs w:val="21"/>
        </w:rPr>
      </w:pPr>
    </w:p>
    <w:p>
      <w:pPr>
        <w:spacing w:line="400" w:lineRule="exact"/>
        <w:ind w:firstLine="420"/>
        <w:rPr>
          <w:rFonts w:ascii="宋体" w:hAnsi="宋体" w:eastAsia="宋体" w:cs="宋体"/>
          <w:color w:val="000000"/>
          <w:szCs w:val="21"/>
        </w:rPr>
      </w:pPr>
    </w:p>
    <w:p>
      <w:pPr>
        <w:spacing w:line="48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pPr>
        <w:spacing w:line="480" w:lineRule="auto"/>
        <w:ind w:firstLine="3600" w:firstLineChars="15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spacing w:line="400" w:lineRule="exact"/>
        <w:ind w:firstLine="420"/>
        <w:rPr>
          <w:rFonts w:ascii="宋体" w:hAnsi="宋体" w:eastAsia="宋体" w:cs="宋体"/>
          <w:color w:val="000000"/>
          <w:szCs w:val="21"/>
        </w:rPr>
        <w:sectPr>
          <w:pgSz w:w="11905" w:h="16838"/>
          <w:pgMar w:top="1440" w:right="1463" w:bottom="1440" w:left="1463" w:header="850" w:footer="850" w:gutter="0"/>
          <w:cols w:space="720" w:num="1"/>
          <w:docGrid w:type="lines" w:linePitch="411" w:charSpace="0"/>
        </w:sectPr>
      </w:pPr>
    </w:p>
    <w:p>
      <w:pPr>
        <w:pStyle w:val="5"/>
        <w:spacing w:line="400" w:lineRule="exact"/>
        <w:ind w:firstLine="0" w:firstLineChars="0"/>
        <w:jc w:val="center"/>
        <w:rPr>
          <w:rFonts w:ascii="宋体" w:hAnsi="宋体" w:eastAsia="宋体" w:cs="宋体"/>
          <w:color w:val="000000"/>
          <w:sz w:val="28"/>
          <w:szCs w:val="28"/>
        </w:rPr>
      </w:pPr>
      <w:bookmarkStart w:id="388" w:name="_Toc29712"/>
      <w:bookmarkStart w:id="389" w:name="_Toc184635140"/>
      <w:r>
        <w:rPr>
          <w:rFonts w:hint="eastAsia" w:ascii="宋体" w:hAnsi="宋体" w:eastAsia="宋体" w:cs="宋体"/>
          <w:color w:val="000000"/>
          <w:sz w:val="28"/>
          <w:szCs w:val="28"/>
        </w:rPr>
        <w:t>三、授权委托书</w:t>
      </w:r>
      <w:bookmarkEnd w:id="388"/>
      <w:bookmarkEnd w:id="389"/>
    </w:p>
    <w:p>
      <w:pPr>
        <w:spacing w:line="400" w:lineRule="exact"/>
        <w:ind w:firstLine="420"/>
        <w:rPr>
          <w:rFonts w:ascii="宋体" w:hAnsi="宋体" w:eastAsia="宋体" w:cs="宋体"/>
          <w:color w:val="000000"/>
          <w:szCs w:val="21"/>
        </w:rPr>
      </w:pPr>
    </w:p>
    <w:p>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本人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名称）的法定代表人，现委托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（姓名）为我方代理人。代理人根据授权，以我方名义签署、澄清、说明、补正、递交、撤回、修改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、签订合同和处理有关事宜，其法律后果由我方承担。</w:t>
      </w:r>
    </w:p>
    <w:p>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代理人无转委托权。</w:t>
      </w:r>
    </w:p>
    <w:p>
      <w:pPr>
        <w:pStyle w:val="8"/>
        <w:spacing w:line="500" w:lineRule="exact"/>
        <w:ind w:firstLine="480"/>
        <w:rPr>
          <w:rFonts w:ascii="宋体" w:hAnsi="宋体" w:eastAsia="宋体" w:cs="宋体"/>
          <w:color w:val="000000"/>
          <w:sz w:val="24"/>
          <w:szCs w:val="24"/>
        </w:rPr>
      </w:pPr>
    </w:p>
    <w:p>
      <w:pPr>
        <w:spacing w:line="500" w:lineRule="exact"/>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委托期限：本授权书至</w:t>
      </w:r>
      <w:r>
        <w:rPr>
          <w:rFonts w:hint="eastAsia" w:ascii="宋体" w:hAnsi="宋体" w:eastAsia="宋体" w:cs="宋体"/>
          <w:b/>
          <w:bCs/>
          <w:color w:val="000000"/>
          <w:sz w:val="24"/>
          <w:szCs w:val="24"/>
          <w:lang w:eastAsia="zh-CN"/>
        </w:rPr>
        <w:t>响应文件有效期</w:t>
      </w:r>
      <w:r>
        <w:rPr>
          <w:rFonts w:hint="eastAsia" w:ascii="宋体" w:hAnsi="宋体" w:eastAsia="宋体" w:cs="宋体"/>
          <w:b/>
          <w:bCs/>
          <w:color w:val="000000"/>
          <w:sz w:val="24"/>
          <w:szCs w:val="24"/>
        </w:rPr>
        <w:t>结束前始终有效。</w:t>
      </w:r>
    </w:p>
    <w:p>
      <w:pPr>
        <w:spacing w:line="500" w:lineRule="exact"/>
        <w:ind w:firstLine="480"/>
        <w:rPr>
          <w:rFonts w:ascii="宋体" w:hAnsi="宋体" w:eastAsia="宋体" w:cs="宋体"/>
          <w:color w:val="000000"/>
          <w:sz w:val="24"/>
          <w:szCs w:val="24"/>
        </w:rPr>
      </w:pPr>
    </w:p>
    <w:p>
      <w:pPr>
        <w:spacing w:line="500" w:lineRule="exact"/>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附：委托代理人身份证</w:t>
      </w:r>
      <w:r>
        <w:rPr>
          <w:rFonts w:hint="eastAsia" w:ascii="宋体" w:hAnsi="宋体" w:eastAsia="宋体" w:cs="宋体"/>
          <w:color w:val="000000"/>
          <w:sz w:val="24"/>
          <w:szCs w:val="24"/>
          <w:lang w:eastAsia="zh-CN"/>
        </w:rPr>
        <w:t>扫描件</w:t>
      </w:r>
    </w:p>
    <w:p>
      <w:pPr>
        <w:spacing w:line="500" w:lineRule="exact"/>
        <w:ind w:firstLine="480"/>
        <w:rPr>
          <w:rFonts w:ascii="宋体" w:hAnsi="宋体" w:eastAsia="宋体" w:cs="宋体"/>
          <w:color w:val="000000"/>
          <w:sz w:val="24"/>
          <w:szCs w:val="24"/>
        </w:rPr>
      </w:pPr>
    </w:p>
    <w:p>
      <w:pPr>
        <w:spacing w:line="500" w:lineRule="exact"/>
        <w:ind w:firstLine="480"/>
        <w:rPr>
          <w:rFonts w:ascii="宋体" w:hAnsi="宋体" w:eastAsia="宋体" w:cs="宋体"/>
          <w:color w:val="000000"/>
          <w:sz w:val="24"/>
          <w:szCs w:val="24"/>
        </w:rPr>
      </w:pPr>
    </w:p>
    <w:p>
      <w:pPr>
        <w:spacing w:line="500" w:lineRule="exact"/>
        <w:ind w:firstLine="3360" w:firstLineChars="1400"/>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pPr>
        <w:spacing w:line="500" w:lineRule="exact"/>
        <w:ind w:firstLine="3360" w:firstLineChars="1400"/>
        <w:rPr>
          <w:rFonts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pPr>
        <w:spacing w:line="500" w:lineRule="exact"/>
        <w:ind w:firstLine="3360" w:firstLineChars="1400"/>
        <w:rPr>
          <w:rFonts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spacing w:line="500" w:lineRule="exact"/>
        <w:ind w:firstLine="3360" w:firstLineChars="1400"/>
        <w:rPr>
          <w:rFonts w:ascii="宋体" w:hAnsi="宋体" w:eastAsia="宋体" w:cs="宋体"/>
          <w:color w:val="000000"/>
          <w:sz w:val="24"/>
          <w:szCs w:val="24"/>
        </w:rPr>
      </w:pP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签字</w:t>
      </w:r>
      <w:r>
        <w:rPr>
          <w:rFonts w:hint="eastAsia" w:ascii="宋体" w:hAnsi="宋体" w:eastAsia="宋体" w:cs="宋体"/>
          <w:color w:val="000000"/>
          <w:sz w:val="24"/>
          <w:szCs w:val="24"/>
        </w:rPr>
        <w:t>或盖章）</w:t>
      </w:r>
    </w:p>
    <w:p>
      <w:pPr>
        <w:spacing w:line="500" w:lineRule="exact"/>
        <w:ind w:firstLine="3360" w:firstLineChars="1400"/>
        <w:rPr>
          <w:rFonts w:ascii="宋体" w:hAnsi="宋体" w:eastAsia="宋体" w:cs="宋体"/>
          <w:color w:val="000000"/>
          <w:sz w:val="24"/>
          <w:szCs w:val="24"/>
          <w:u w:val="single"/>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spacing w:line="480" w:lineRule="auto"/>
        <w:ind w:firstLine="5100" w:firstLineChars="2125"/>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spacing w:line="400" w:lineRule="exact"/>
        <w:ind w:firstLine="420"/>
        <w:rPr>
          <w:rFonts w:ascii="宋体" w:hAnsi="宋体" w:eastAsia="宋体" w:cs="宋体"/>
          <w:color w:val="000000"/>
          <w:szCs w:val="21"/>
        </w:rPr>
      </w:pPr>
    </w:p>
    <w:p>
      <w:pPr>
        <w:spacing w:line="400" w:lineRule="exact"/>
        <w:ind w:firstLine="420"/>
        <w:rPr>
          <w:rFonts w:ascii="宋体" w:hAnsi="宋体" w:eastAsia="宋体" w:cs="宋体"/>
          <w:bCs/>
          <w:color w:val="000000"/>
          <w:szCs w:val="21"/>
        </w:rPr>
      </w:pPr>
    </w:p>
    <w:p>
      <w:pPr>
        <w:spacing w:line="400" w:lineRule="exact"/>
        <w:ind w:firstLine="420"/>
        <w:rPr>
          <w:rFonts w:ascii="宋体" w:hAnsi="宋体" w:eastAsia="宋体" w:cs="宋体"/>
          <w:bCs/>
          <w:color w:val="000000"/>
          <w:szCs w:val="21"/>
        </w:rPr>
      </w:pPr>
    </w:p>
    <w:p>
      <w:pPr>
        <w:pStyle w:val="24"/>
        <w:spacing w:line="400" w:lineRule="exact"/>
        <w:ind w:firstLine="0" w:firstLineChars="0"/>
        <w:rPr>
          <w:rFonts w:ascii="宋体" w:hAnsi="宋体" w:eastAsia="宋体" w:cs="宋体"/>
          <w:color w:val="000000"/>
          <w:szCs w:val="21"/>
        </w:rPr>
      </w:pPr>
    </w:p>
    <w:p>
      <w:pPr>
        <w:pStyle w:val="25"/>
      </w:pPr>
    </w:p>
    <w:p>
      <w:pPr>
        <w:pStyle w:val="25"/>
        <w:rPr>
          <w:rFonts w:ascii="宋体" w:hAnsi="宋体" w:eastAsia="宋体" w:cs="宋体"/>
          <w:color w:val="000000"/>
          <w:szCs w:val="21"/>
        </w:rPr>
      </w:pPr>
    </w:p>
    <w:p>
      <w:pPr>
        <w:rPr>
          <w:rFonts w:ascii="宋体" w:hAnsi="宋体" w:eastAsia="宋体" w:cs="宋体"/>
          <w:color w:val="000000"/>
          <w:szCs w:val="21"/>
        </w:rPr>
      </w:pPr>
    </w:p>
    <w:p>
      <w:pPr>
        <w:pStyle w:val="8"/>
      </w:pPr>
    </w:p>
    <w:p>
      <w:pPr>
        <w:pStyle w:val="24"/>
        <w:ind w:firstLine="540" w:firstLineChars="192"/>
        <w:jc w:val="center"/>
        <w:outlineLvl w:val="1"/>
        <w:rPr>
          <w:rFonts w:hint="eastAsia" w:ascii="宋体" w:hAnsi="宋体" w:eastAsia="宋体" w:cs="宋体"/>
          <w:b/>
          <w:color w:val="000000"/>
          <w:sz w:val="28"/>
          <w:szCs w:val="28"/>
        </w:rPr>
      </w:pPr>
    </w:p>
    <w:p>
      <w:pPr>
        <w:pStyle w:val="24"/>
        <w:ind w:firstLine="540" w:firstLineChars="192"/>
        <w:jc w:val="center"/>
        <w:outlineLvl w:val="1"/>
        <w:rPr>
          <w:rFonts w:hint="eastAsia" w:ascii="宋体" w:hAnsi="宋体" w:eastAsia="宋体" w:cs="宋体"/>
          <w:b/>
          <w:color w:val="000000"/>
          <w:sz w:val="28"/>
          <w:szCs w:val="28"/>
        </w:rPr>
      </w:pPr>
    </w:p>
    <w:p>
      <w:pPr>
        <w:pStyle w:val="24"/>
        <w:ind w:firstLine="540" w:firstLineChars="192"/>
        <w:jc w:val="center"/>
        <w:outlineLvl w:val="1"/>
        <w:rPr>
          <w:rFonts w:ascii="宋体" w:hAnsi="宋体" w:eastAsia="宋体" w:cs="宋体"/>
          <w:b/>
          <w:color w:val="000000"/>
          <w:sz w:val="28"/>
          <w:szCs w:val="28"/>
        </w:rPr>
      </w:pPr>
      <w:bookmarkStart w:id="390" w:name="_Toc24255"/>
      <w:r>
        <w:rPr>
          <w:rFonts w:hint="eastAsia" w:ascii="宋体" w:hAnsi="宋体" w:eastAsia="宋体" w:cs="宋体"/>
          <w:b/>
          <w:color w:val="000000"/>
          <w:sz w:val="28"/>
          <w:szCs w:val="28"/>
          <w:lang w:eastAsia="zh-CN"/>
        </w:rPr>
        <w:t>四</w:t>
      </w:r>
      <w:r>
        <w:rPr>
          <w:rFonts w:hint="eastAsia" w:ascii="宋体" w:hAnsi="宋体" w:eastAsia="宋体" w:cs="宋体"/>
          <w:b/>
          <w:color w:val="000000"/>
          <w:sz w:val="28"/>
          <w:szCs w:val="28"/>
        </w:rPr>
        <w:t>、商务及技术偏差表</w:t>
      </w:r>
      <w:bookmarkEnd w:id="390"/>
    </w:p>
    <w:p>
      <w:pPr>
        <w:pStyle w:val="24"/>
        <w:ind w:firstLine="463" w:firstLineChars="192"/>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（一）商务偏差表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2259"/>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149" w:type="dxa"/>
            <w:vAlign w:val="center"/>
          </w:tcPr>
          <w:p>
            <w:pPr>
              <w:pStyle w:val="43"/>
              <w:spacing w:line="500" w:lineRule="exact"/>
              <w:ind w:right="223" w:rightChars="0" w:firstLine="0" w:firstLineChars="0"/>
              <w:jc w:val="center"/>
              <w:rPr>
                <w:rFonts w:hint="default" w:ascii="宋体" w:hAnsi="宋体" w:eastAsia="宋体" w:cs="Times New Roman"/>
                <w:bCs/>
                <w:kern w:val="0"/>
                <w:sz w:val="24"/>
                <w:szCs w:val="24"/>
                <w:lang w:val="en-US" w:eastAsia="zh-CN" w:bidi="ar-SA"/>
              </w:rPr>
            </w:pPr>
            <w:r>
              <w:rPr>
                <w:rFonts w:cs="宋体"/>
                <w:bCs/>
                <w:sz w:val="24"/>
                <w:szCs w:val="24"/>
              </w:rPr>
              <w:t xml:space="preserve"> 序号</w:t>
            </w:r>
          </w:p>
        </w:tc>
        <w:tc>
          <w:tcPr>
            <w:tcW w:w="2259" w:type="dxa"/>
            <w:vAlign w:val="center"/>
          </w:tcPr>
          <w:p>
            <w:pPr>
              <w:pStyle w:val="43"/>
              <w:spacing w:line="500" w:lineRule="exact"/>
              <w:ind w:firstLine="0" w:firstLineChars="0"/>
              <w:jc w:val="center"/>
              <w:rPr>
                <w:rFonts w:hint="default" w:ascii="宋体" w:hAnsi="宋体" w:eastAsia="宋体" w:cs="Times New Roman"/>
                <w:bCs/>
                <w:kern w:val="0"/>
                <w:sz w:val="24"/>
                <w:szCs w:val="24"/>
                <w:lang w:val="en-US" w:eastAsia="zh-CN" w:bidi="ar-SA"/>
              </w:rPr>
            </w:pPr>
            <w:r>
              <w:rPr>
                <w:rFonts w:cs="宋体"/>
                <w:bCs/>
                <w:sz w:val="24"/>
                <w:szCs w:val="24"/>
              </w:rPr>
              <w:t>项目内容</w:t>
            </w:r>
          </w:p>
        </w:tc>
        <w:tc>
          <w:tcPr>
            <w:tcW w:w="1704" w:type="dxa"/>
            <w:vAlign w:val="center"/>
          </w:tcPr>
          <w:p>
            <w:pPr>
              <w:pStyle w:val="43"/>
              <w:spacing w:line="500" w:lineRule="exact"/>
              <w:ind w:firstLine="0" w:firstLineChars="0"/>
              <w:jc w:val="center"/>
              <w:rPr>
                <w:rFonts w:hint="default" w:ascii="宋体" w:hAnsi="宋体" w:eastAsia="宋体" w:cs="Times New Roman"/>
                <w:bCs/>
                <w:kern w:val="0"/>
                <w:sz w:val="24"/>
                <w:szCs w:val="24"/>
                <w:lang w:val="en-US" w:eastAsia="zh-CN" w:bidi="ar-SA"/>
              </w:rPr>
            </w:pPr>
            <w:r>
              <w:rPr>
                <w:rFonts w:hint="eastAsia" w:cs="宋体"/>
                <w:bCs/>
                <w:sz w:val="24"/>
                <w:szCs w:val="24"/>
                <w:lang w:eastAsia="zh-CN"/>
              </w:rPr>
              <w:t>征集文件</w:t>
            </w:r>
            <w:r>
              <w:rPr>
                <w:rFonts w:cs="宋体"/>
                <w:bCs/>
                <w:sz w:val="24"/>
                <w:szCs w:val="24"/>
              </w:rPr>
              <w:t>要求</w:t>
            </w:r>
          </w:p>
        </w:tc>
        <w:tc>
          <w:tcPr>
            <w:tcW w:w="1705" w:type="dxa"/>
            <w:vAlign w:val="center"/>
          </w:tcPr>
          <w:p>
            <w:pPr>
              <w:pStyle w:val="43"/>
              <w:spacing w:line="500" w:lineRule="exact"/>
              <w:ind w:left="0" w:leftChars="0" w:firstLine="0" w:firstLineChars="0"/>
              <w:jc w:val="both"/>
              <w:rPr>
                <w:rFonts w:hint="default" w:ascii="宋体" w:hAnsi="宋体" w:eastAsia="宋体" w:cs="Times New Roman"/>
                <w:bCs/>
                <w:kern w:val="0"/>
                <w:sz w:val="24"/>
                <w:szCs w:val="24"/>
                <w:lang w:val="en-US" w:eastAsia="zh-CN" w:bidi="ar-SA"/>
              </w:rPr>
            </w:pPr>
            <w:r>
              <w:rPr>
                <w:rFonts w:hint="eastAsia" w:cs="宋体"/>
                <w:bCs/>
                <w:sz w:val="24"/>
                <w:szCs w:val="24"/>
                <w:lang w:eastAsia="zh-CN"/>
              </w:rPr>
              <w:t>响应文件</w:t>
            </w:r>
            <w:r>
              <w:rPr>
                <w:rFonts w:cs="宋体"/>
                <w:bCs/>
                <w:sz w:val="24"/>
                <w:szCs w:val="24"/>
              </w:rPr>
              <w:t>响应</w:t>
            </w:r>
          </w:p>
        </w:tc>
        <w:tc>
          <w:tcPr>
            <w:tcW w:w="1705" w:type="dxa"/>
            <w:vAlign w:val="center"/>
          </w:tcPr>
          <w:p>
            <w:pPr>
              <w:pStyle w:val="43"/>
              <w:spacing w:line="500" w:lineRule="exact"/>
              <w:ind w:firstLine="240" w:firstLineChars="100"/>
              <w:jc w:val="both"/>
              <w:rPr>
                <w:rFonts w:hint="default" w:ascii="宋体" w:hAnsi="宋体" w:eastAsia="宋体" w:cs="Times New Roman"/>
                <w:bCs/>
                <w:kern w:val="0"/>
                <w:sz w:val="24"/>
                <w:szCs w:val="24"/>
                <w:lang w:val="en-US" w:eastAsia="zh-CN" w:bidi="ar-SA"/>
              </w:rPr>
            </w:pPr>
            <w:r>
              <w:rPr>
                <w:rFonts w:cs="宋体"/>
                <w:bCs/>
                <w:sz w:val="24"/>
                <w:szCs w:val="24"/>
              </w:rPr>
              <w:t>偏差结论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center"/>
          </w:tcPr>
          <w:p>
            <w:pPr>
              <w:spacing w:line="500" w:lineRule="exact"/>
              <w:ind w:firstLine="480" w:firstLineChars="200"/>
              <w:rPr>
                <w:rFonts w:ascii="宋体" w:hAnsi="宋体" w:eastAsia="宋体" w:cs="宋体"/>
                <w:bCs/>
                <w:kern w:val="2"/>
                <w:sz w:val="24"/>
                <w:szCs w:val="24"/>
                <w:lang w:val="en-US" w:eastAsia="zh-CN" w:bidi="ar-SA"/>
              </w:rPr>
            </w:pPr>
            <w:r>
              <w:rPr>
                <w:rFonts w:hint="eastAsia" w:ascii="宋体" w:hAnsi="宋体"/>
                <w:color w:val="000000"/>
                <w:sz w:val="24"/>
                <w:szCs w:val="24"/>
              </w:rPr>
              <w:t>1</w:t>
            </w:r>
          </w:p>
        </w:tc>
        <w:tc>
          <w:tcPr>
            <w:tcW w:w="2259" w:type="dxa"/>
            <w:vAlign w:val="center"/>
          </w:tcPr>
          <w:p>
            <w:pPr>
              <w:spacing w:line="500" w:lineRule="exact"/>
              <w:ind w:firstLine="0" w:firstLineChars="0"/>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采购内容</w:t>
            </w:r>
          </w:p>
        </w:tc>
        <w:tc>
          <w:tcPr>
            <w:tcW w:w="1704" w:type="dxa"/>
          </w:tcPr>
          <w:p>
            <w:pPr>
              <w:rPr>
                <w:vertAlign w:val="baseline"/>
              </w:rPr>
            </w:pPr>
          </w:p>
        </w:tc>
        <w:tc>
          <w:tcPr>
            <w:tcW w:w="1705" w:type="dxa"/>
          </w:tcPr>
          <w:p>
            <w:pPr>
              <w:rPr>
                <w:vertAlign w:val="baseline"/>
              </w:rPr>
            </w:pPr>
          </w:p>
        </w:tc>
        <w:tc>
          <w:tcPr>
            <w:tcW w:w="1705"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center"/>
          </w:tcPr>
          <w:p>
            <w:pPr>
              <w:spacing w:line="500" w:lineRule="exact"/>
              <w:ind w:firstLine="480" w:firstLineChars="200"/>
              <w:rPr>
                <w:rFonts w:ascii="宋体" w:hAnsi="宋体" w:eastAsia="宋体" w:cs="宋体"/>
                <w:bCs/>
                <w:kern w:val="2"/>
                <w:sz w:val="24"/>
                <w:szCs w:val="24"/>
                <w:lang w:val="en-US" w:eastAsia="zh-CN" w:bidi="ar-SA"/>
              </w:rPr>
            </w:pPr>
            <w:r>
              <w:rPr>
                <w:rFonts w:hint="eastAsia" w:ascii="宋体" w:hAnsi="宋体"/>
                <w:color w:val="000000"/>
                <w:sz w:val="24"/>
                <w:szCs w:val="24"/>
              </w:rPr>
              <w:t>2</w:t>
            </w:r>
          </w:p>
        </w:tc>
        <w:tc>
          <w:tcPr>
            <w:tcW w:w="2259" w:type="dxa"/>
            <w:vAlign w:val="center"/>
          </w:tcPr>
          <w:p>
            <w:pPr>
              <w:spacing w:line="500" w:lineRule="exact"/>
              <w:ind w:firstLine="0" w:firstLineChars="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框架协议的期限</w:t>
            </w:r>
          </w:p>
        </w:tc>
        <w:tc>
          <w:tcPr>
            <w:tcW w:w="1704" w:type="dxa"/>
          </w:tcPr>
          <w:p>
            <w:pPr>
              <w:rPr>
                <w:vertAlign w:val="baseline"/>
              </w:rPr>
            </w:pPr>
          </w:p>
        </w:tc>
        <w:tc>
          <w:tcPr>
            <w:tcW w:w="1705" w:type="dxa"/>
          </w:tcPr>
          <w:p>
            <w:pPr>
              <w:rPr>
                <w:vertAlign w:val="baseline"/>
              </w:rPr>
            </w:pPr>
          </w:p>
        </w:tc>
        <w:tc>
          <w:tcPr>
            <w:tcW w:w="1705"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center"/>
          </w:tcPr>
          <w:p>
            <w:pPr>
              <w:spacing w:line="500" w:lineRule="exact"/>
              <w:ind w:firstLine="480" w:firstLineChars="200"/>
              <w:rPr>
                <w:rFonts w:ascii="宋体" w:hAnsi="宋体" w:eastAsia="宋体" w:cs="宋体"/>
                <w:bCs/>
                <w:kern w:val="2"/>
                <w:sz w:val="24"/>
                <w:szCs w:val="24"/>
                <w:lang w:val="en-US" w:eastAsia="zh-CN" w:bidi="ar-SA"/>
              </w:rPr>
            </w:pPr>
            <w:r>
              <w:rPr>
                <w:rFonts w:hint="eastAsia" w:ascii="宋体" w:hAnsi="宋体"/>
                <w:color w:val="000000"/>
                <w:sz w:val="24"/>
                <w:szCs w:val="24"/>
              </w:rPr>
              <w:t>3</w:t>
            </w:r>
          </w:p>
        </w:tc>
        <w:tc>
          <w:tcPr>
            <w:tcW w:w="2259" w:type="dxa"/>
            <w:vAlign w:val="center"/>
          </w:tcPr>
          <w:p>
            <w:pPr>
              <w:spacing w:line="500" w:lineRule="exact"/>
              <w:ind w:firstLine="0" w:firstLineChars="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响应文件有效期</w:t>
            </w:r>
          </w:p>
        </w:tc>
        <w:tc>
          <w:tcPr>
            <w:tcW w:w="1704" w:type="dxa"/>
          </w:tcPr>
          <w:p>
            <w:pPr>
              <w:rPr>
                <w:vertAlign w:val="baseline"/>
              </w:rPr>
            </w:pPr>
          </w:p>
        </w:tc>
        <w:tc>
          <w:tcPr>
            <w:tcW w:w="1705" w:type="dxa"/>
          </w:tcPr>
          <w:p>
            <w:pPr>
              <w:rPr>
                <w:vertAlign w:val="baseline"/>
              </w:rPr>
            </w:pPr>
          </w:p>
        </w:tc>
        <w:tc>
          <w:tcPr>
            <w:tcW w:w="1705"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center"/>
          </w:tcPr>
          <w:p>
            <w:pPr>
              <w:spacing w:line="500" w:lineRule="exact"/>
              <w:ind w:firstLine="480" w:firstLineChars="200"/>
              <w:rPr>
                <w:rFonts w:ascii="宋体" w:hAnsi="宋体" w:eastAsia="宋体" w:cs="宋体"/>
                <w:bCs/>
                <w:kern w:val="2"/>
                <w:sz w:val="24"/>
                <w:szCs w:val="24"/>
                <w:lang w:val="en-US" w:eastAsia="zh-CN" w:bidi="ar-SA"/>
              </w:rPr>
            </w:pPr>
            <w:r>
              <w:rPr>
                <w:rFonts w:hint="eastAsia" w:ascii="宋体" w:hAnsi="宋体"/>
                <w:color w:val="000000"/>
                <w:sz w:val="24"/>
                <w:szCs w:val="24"/>
              </w:rPr>
              <w:t>4</w:t>
            </w:r>
          </w:p>
        </w:tc>
        <w:tc>
          <w:tcPr>
            <w:tcW w:w="2259" w:type="dxa"/>
            <w:vAlign w:val="center"/>
          </w:tcPr>
          <w:p>
            <w:pPr>
              <w:spacing w:line="500" w:lineRule="exact"/>
              <w:ind w:left="0" w:leftChars="0" w:firstLine="240" w:firstLineChars="10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付款方式</w:t>
            </w:r>
          </w:p>
        </w:tc>
        <w:tc>
          <w:tcPr>
            <w:tcW w:w="1704" w:type="dxa"/>
          </w:tcPr>
          <w:p>
            <w:pPr>
              <w:rPr>
                <w:vertAlign w:val="baseline"/>
              </w:rPr>
            </w:pPr>
          </w:p>
        </w:tc>
        <w:tc>
          <w:tcPr>
            <w:tcW w:w="1705" w:type="dxa"/>
          </w:tcPr>
          <w:p>
            <w:pPr>
              <w:rPr>
                <w:vertAlign w:val="baseline"/>
              </w:rPr>
            </w:pPr>
          </w:p>
        </w:tc>
        <w:tc>
          <w:tcPr>
            <w:tcW w:w="1705"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center"/>
          </w:tcPr>
          <w:p>
            <w:pPr>
              <w:spacing w:line="500" w:lineRule="exact"/>
              <w:ind w:firstLine="480" w:firstLineChars="200"/>
              <w:rPr>
                <w:rFonts w:ascii="宋体" w:hAnsi="宋体" w:eastAsia="宋体" w:cs="宋体"/>
                <w:bCs/>
                <w:kern w:val="2"/>
                <w:sz w:val="24"/>
                <w:szCs w:val="24"/>
                <w:lang w:val="en-US" w:eastAsia="zh-CN" w:bidi="ar-SA"/>
              </w:rPr>
            </w:pPr>
            <w:r>
              <w:rPr>
                <w:rFonts w:hint="eastAsia" w:ascii="宋体" w:hAnsi="宋体"/>
                <w:color w:val="000000"/>
                <w:sz w:val="24"/>
                <w:szCs w:val="24"/>
              </w:rPr>
              <w:t>5</w:t>
            </w:r>
          </w:p>
        </w:tc>
        <w:tc>
          <w:tcPr>
            <w:tcW w:w="2259" w:type="dxa"/>
            <w:vAlign w:val="center"/>
          </w:tcPr>
          <w:p>
            <w:pPr>
              <w:spacing w:line="500" w:lineRule="exact"/>
              <w:ind w:left="0" w:leftChars="0" w:firstLine="240" w:firstLineChars="100"/>
              <w:jc w:val="center"/>
              <w:rPr>
                <w:rFonts w:ascii="宋体" w:hAnsi="宋体" w:eastAsia="宋体" w:cs="宋体"/>
                <w:bCs/>
                <w:kern w:val="2"/>
                <w:sz w:val="24"/>
                <w:szCs w:val="24"/>
                <w:lang w:val="en-US" w:eastAsia="zh-CN" w:bidi="ar-SA"/>
              </w:rPr>
            </w:pPr>
            <w:r>
              <w:rPr>
                <w:rFonts w:hint="eastAsia" w:ascii="宋体" w:hAnsi="宋体" w:eastAsia="宋体" w:cs="宋体"/>
                <w:bCs/>
                <w:sz w:val="24"/>
                <w:szCs w:val="24"/>
              </w:rPr>
              <w:t>质量要求</w:t>
            </w:r>
          </w:p>
        </w:tc>
        <w:tc>
          <w:tcPr>
            <w:tcW w:w="1704" w:type="dxa"/>
          </w:tcPr>
          <w:p>
            <w:pPr>
              <w:rPr>
                <w:vertAlign w:val="baseline"/>
              </w:rPr>
            </w:pPr>
          </w:p>
        </w:tc>
        <w:tc>
          <w:tcPr>
            <w:tcW w:w="1705" w:type="dxa"/>
          </w:tcPr>
          <w:p>
            <w:pPr>
              <w:rPr>
                <w:vertAlign w:val="baseline"/>
              </w:rPr>
            </w:pPr>
          </w:p>
        </w:tc>
        <w:tc>
          <w:tcPr>
            <w:tcW w:w="1705"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center"/>
          </w:tcPr>
          <w:p>
            <w:pPr>
              <w:spacing w:line="500" w:lineRule="exact"/>
              <w:ind w:firstLine="480" w:firstLineChars="200"/>
              <w:rPr>
                <w:rFonts w:ascii="宋体" w:hAnsi="宋体" w:eastAsia="宋体" w:cs="宋体"/>
                <w:bCs/>
                <w:i/>
                <w:kern w:val="2"/>
                <w:sz w:val="24"/>
                <w:szCs w:val="24"/>
                <w:lang w:val="en-US" w:eastAsia="zh-CN" w:bidi="ar-SA"/>
              </w:rPr>
            </w:pPr>
            <w:r>
              <w:rPr>
                <w:rFonts w:hint="eastAsia" w:ascii="宋体" w:hAnsi="宋体"/>
                <w:color w:val="000000"/>
                <w:sz w:val="24"/>
                <w:szCs w:val="24"/>
              </w:rPr>
              <w:t>6</w:t>
            </w:r>
          </w:p>
        </w:tc>
        <w:tc>
          <w:tcPr>
            <w:tcW w:w="2259" w:type="dxa"/>
          </w:tcPr>
          <w:p>
            <w:pPr>
              <w:rPr>
                <w:vertAlign w:val="baseline"/>
              </w:rPr>
            </w:pPr>
          </w:p>
        </w:tc>
        <w:tc>
          <w:tcPr>
            <w:tcW w:w="1704" w:type="dxa"/>
          </w:tcPr>
          <w:p>
            <w:pPr>
              <w:rPr>
                <w:vertAlign w:val="baseline"/>
              </w:rPr>
            </w:pPr>
          </w:p>
        </w:tc>
        <w:tc>
          <w:tcPr>
            <w:tcW w:w="1705" w:type="dxa"/>
          </w:tcPr>
          <w:p>
            <w:pPr>
              <w:rPr>
                <w:vertAlign w:val="baseline"/>
              </w:rPr>
            </w:pPr>
          </w:p>
        </w:tc>
        <w:tc>
          <w:tcPr>
            <w:tcW w:w="1705"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center"/>
          </w:tcPr>
          <w:p>
            <w:pPr>
              <w:spacing w:line="500" w:lineRule="exact"/>
              <w:ind w:firstLine="480" w:firstLineChars="200"/>
              <w:rPr>
                <w:rFonts w:ascii="宋体" w:hAnsi="宋体" w:eastAsiaTheme="minorEastAsia" w:cstheme="minorBidi"/>
                <w:color w:val="000000"/>
                <w:kern w:val="2"/>
                <w:sz w:val="24"/>
                <w:szCs w:val="28"/>
                <w:lang w:val="en-US" w:eastAsia="zh-CN" w:bidi="ar-SA"/>
              </w:rPr>
            </w:pPr>
            <w:r>
              <w:rPr>
                <w:rFonts w:hint="eastAsia" w:ascii="宋体" w:hAnsi="宋体"/>
                <w:color w:val="000000"/>
                <w:sz w:val="24"/>
                <w:szCs w:val="28"/>
              </w:rPr>
              <w:t>7</w:t>
            </w:r>
          </w:p>
        </w:tc>
        <w:tc>
          <w:tcPr>
            <w:tcW w:w="2259" w:type="dxa"/>
          </w:tcPr>
          <w:p>
            <w:pPr>
              <w:rPr>
                <w:vertAlign w:val="baseline"/>
              </w:rPr>
            </w:pPr>
          </w:p>
        </w:tc>
        <w:tc>
          <w:tcPr>
            <w:tcW w:w="1704" w:type="dxa"/>
          </w:tcPr>
          <w:p>
            <w:pPr>
              <w:rPr>
                <w:vertAlign w:val="baseline"/>
              </w:rPr>
            </w:pPr>
          </w:p>
        </w:tc>
        <w:tc>
          <w:tcPr>
            <w:tcW w:w="1705" w:type="dxa"/>
          </w:tcPr>
          <w:p>
            <w:pPr>
              <w:rPr>
                <w:vertAlign w:val="baseline"/>
              </w:rPr>
            </w:pPr>
          </w:p>
        </w:tc>
        <w:tc>
          <w:tcPr>
            <w:tcW w:w="1705"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center"/>
          </w:tcPr>
          <w:p>
            <w:pPr>
              <w:spacing w:line="500" w:lineRule="exact"/>
              <w:ind w:firstLine="480" w:firstLineChars="200"/>
              <w:rPr>
                <w:rFonts w:ascii="宋体" w:hAnsi="宋体" w:eastAsia="宋体" w:cs="宋体"/>
                <w:bCs/>
                <w:i/>
                <w:w w:val="115"/>
                <w:kern w:val="2"/>
                <w:sz w:val="24"/>
                <w:szCs w:val="24"/>
                <w:lang w:val="en-US" w:eastAsia="zh-CN" w:bidi="ar-SA"/>
              </w:rPr>
            </w:pPr>
            <w:r>
              <w:rPr>
                <w:rFonts w:ascii="宋体" w:hAnsi="宋体"/>
                <w:color w:val="000000"/>
                <w:sz w:val="24"/>
                <w:szCs w:val="28"/>
              </w:rPr>
              <w:t>…</w:t>
            </w:r>
          </w:p>
        </w:tc>
        <w:tc>
          <w:tcPr>
            <w:tcW w:w="2259" w:type="dxa"/>
          </w:tcPr>
          <w:p>
            <w:pPr>
              <w:rPr>
                <w:vertAlign w:val="baseline"/>
              </w:rPr>
            </w:pPr>
          </w:p>
        </w:tc>
        <w:tc>
          <w:tcPr>
            <w:tcW w:w="0" w:type="auto"/>
          </w:tcPr>
          <w:p>
            <w:pPr>
              <w:rPr>
                <w:vertAlign w:val="baseline"/>
              </w:rPr>
            </w:pPr>
          </w:p>
        </w:tc>
        <w:tc>
          <w:tcPr>
            <w:tcW w:w="0" w:type="auto"/>
          </w:tcPr>
          <w:p>
            <w:pPr>
              <w:rPr>
                <w:vertAlign w:val="baseline"/>
              </w:rPr>
            </w:pPr>
          </w:p>
        </w:tc>
        <w:tc>
          <w:tcPr>
            <w:tcW w:w="0" w:type="auto"/>
          </w:tcPr>
          <w:p>
            <w:pPr>
              <w:rPr>
                <w:vertAlign w:val="baseline"/>
              </w:rPr>
            </w:pPr>
          </w:p>
        </w:tc>
      </w:tr>
    </w:tbl>
    <w:p/>
    <w:p>
      <w:pPr>
        <w:spacing w:line="360" w:lineRule="auto"/>
        <w:rPr>
          <w:rFonts w:ascii="宋体" w:hAnsi="宋体" w:cs="宋体"/>
          <w:sz w:val="24"/>
          <w:szCs w:val="24"/>
        </w:rPr>
      </w:pPr>
    </w:p>
    <w:p>
      <w:pPr>
        <w:spacing w:line="360" w:lineRule="auto"/>
        <w:ind w:firstLine="480"/>
        <w:rPr>
          <w:rFonts w:ascii="宋体" w:hAnsi="宋体" w:cs="宋体"/>
          <w:sz w:val="24"/>
          <w:szCs w:val="24"/>
        </w:rPr>
      </w:pPr>
      <w:r>
        <w:rPr>
          <w:rFonts w:hint="eastAsia" w:ascii="宋体" w:hAnsi="宋体" w:cs="宋体"/>
          <w:sz w:val="24"/>
          <w:szCs w:val="24"/>
        </w:rPr>
        <w:t>注：“偏差结论”栏中描述为“正偏差或负偏差或无偏差”。</w:t>
      </w:r>
    </w:p>
    <w:p>
      <w:pPr>
        <w:pStyle w:val="25"/>
      </w:pPr>
    </w:p>
    <w:p>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pPr>
        <w:spacing w:line="360" w:lineRule="auto"/>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pStyle w:val="24"/>
        <w:ind w:firstLine="403" w:firstLineChars="192"/>
        <w:jc w:val="center"/>
        <w:rPr>
          <w:rFonts w:ascii="宋体" w:hAnsi="宋体" w:eastAsia="宋体" w:cs="宋体"/>
          <w:color w:val="000000"/>
          <w:szCs w:val="21"/>
        </w:rPr>
      </w:pPr>
    </w:p>
    <w:p>
      <w:pPr>
        <w:pStyle w:val="24"/>
        <w:ind w:firstLine="403" w:firstLineChars="192"/>
        <w:jc w:val="center"/>
        <w:rPr>
          <w:rFonts w:ascii="宋体" w:hAnsi="宋体" w:eastAsia="宋体" w:cs="宋体"/>
          <w:color w:val="000000"/>
          <w:szCs w:val="21"/>
        </w:rPr>
      </w:pPr>
    </w:p>
    <w:p>
      <w:pPr>
        <w:pStyle w:val="24"/>
        <w:ind w:firstLine="403" w:firstLineChars="192"/>
        <w:jc w:val="center"/>
        <w:rPr>
          <w:rFonts w:ascii="宋体" w:hAnsi="宋体" w:eastAsia="宋体" w:cs="宋体"/>
          <w:color w:val="000000"/>
          <w:szCs w:val="21"/>
        </w:rPr>
      </w:pPr>
    </w:p>
    <w:p>
      <w:pPr>
        <w:pStyle w:val="25"/>
      </w:pPr>
    </w:p>
    <w:p>
      <w:pPr>
        <w:pStyle w:val="25"/>
        <w:rPr>
          <w:rFonts w:ascii="宋体" w:hAnsi="宋体" w:eastAsia="宋体" w:cs="宋体"/>
          <w:color w:val="000000"/>
          <w:szCs w:val="21"/>
        </w:rPr>
      </w:pPr>
    </w:p>
    <w:p>
      <w:pPr>
        <w:rPr>
          <w:rFonts w:ascii="宋体" w:hAnsi="宋体" w:eastAsia="宋体" w:cs="宋体"/>
          <w:color w:val="000000"/>
          <w:szCs w:val="21"/>
        </w:rPr>
      </w:pPr>
    </w:p>
    <w:p>
      <w:pPr>
        <w:pStyle w:val="24"/>
      </w:pPr>
    </w:p>
    <w:p>
      <w:pPr>
        <w:pStyle w:val="24"/>
        <w:ind w:firstLine="463" w:firstLineChars="19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（二）技术偏差表</w:t>
      </w:r>
    </w:p>
    <w:tbl>
      <w:tblPr>
        <w:tblStyle w:val="27"/>
        <w:tblW w:w="9176" w:type="dxa"/>
        <w:tblInd w:w="-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9"/>
        <w:gridCol w:w="1668"/>
        <w:gridCol w:w="1891"/>
        <w:gridCol w:w="1891"/>
        <w:gridCol w:w="1333"/>
        <w:gridCol w:w="13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059" w:type="dxa"/>
            <w:vMerge w:val="restart"/>
            <w:tcBorders>
              <w:top w:val="single" w:color="auto" w:sz="4" w:space="0"/>
              <w:left w:val="single" w:color="auto" w:sz="4" w:space="0"/>
              <w:right w:val="single" w:color="auto" w:sz="4" w:space="0"/>
            </w:tcBorders>
            <w:vAlign w:val="center"/>
          </w:tcPr>
          <w:p>
            <w:pPr>
              <w:ind w:firstLine="0" w:firstLineChars="0"/>
              <w:jc w:val="center"/>
              <w:rPr>
                <w:rFonts w:ascii="宋体" w:hAnsi="宋体" w:eastAsia="宋体" w:cs="宋体"/>
                <w:sz w:val="24"/>
                <w:szCs w:val="24"/>
              </w:rPr>
            </w:pPr>
            <w:r>
              <w:rPr>
                <w:rFonts w:hint="eastAsia" w:ascii="宋体" w:hAnsi="宋体" w:eastAsia="宋体" w:cs="宋体"/>
                <w:sz w:val="24"/>
                <w:szCs w:val="24"/>
              </w:rPr>
              <w:t>序号</w:t>
            </w:r>
          </w:p>
        </w:tc>
        <w:tc>
          <w:tcPr>
            <w:tcW w:w="1668" w:type="dxa"/>
            <w:vMerge w:val="restart"/>
            <w:tcBorders>
              <w:top w:val="single" w:color="auto" w:sz="4" w:space="0"/>
              <w:left w:val="single" w:color="auto" w:sz="4" w:space="0"/>
              <w:right w:val="single" w:color="auto" w:sz="4" w:space="0"/>
            </w:tcBorders>
            <w:vAlign w:val="center"/>
          </w:tcPr>
          <w:p>
            <w:pPr>
              <w:ind w:firstLine="240" w:firstLineChars="100"/>
              <w:rPr>
                <w:rFonts w:ascii="宋体" w:hAnsi="宋体" w:eastAsia="宋体" w:cs="宋体"/>
                <w:sz w:val="24"/>
                <w:szCs w:val="24"/>
              </w:rPr>
            </w:pPr>
            <w:r>
              <w:rPr>
                <w:rFonts w:hint="eastAsia" w:ascii="宋体" w:hAnsi="宋体" w:eastAsia="宋体" w:cs="宋体"/>
                <w:sz w:val="24"/>
                <w:szCs w:val="24"/>
                <w:lang w:eastAsia="zh-CN"/>
              </w:rPr>
              <w:t>项目内容</w:t>
            </w:r>
          </w:p>
        </w:tc>
        <w:tc>
          <w:tcPr>
            <w:tcW w:w="3782"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r>
              <w:rPr>
                <w:rFonts w:hint="eastAsia" w:ascii="宋体" w:hAnsi="宋体" w:eastAsia="宋体" w:cs="宋体"/>
                <w:sz w:val="24"/>
                <w:szCs w:val="24"/>
              </w:rPr>
              <w:t>技术参数及要求</w:t>
            </w:r>
          </w:p>
        </w:tc>
        <w:tc>
          <w:tcPr>
            <w:tcW w:w="1333" w:type="dxa"/>
            <w:vMerge w:val="restart"/>
            <w:tcBorders>
              <w:top w:val="single" w:color="auto" w:sz="4" w:space="0"/>
              <w:left w:val="single" w:color="auto" w:sz="4" w:space="0"/>
              <w:right w:val="single" w:color="auto" w:sz="4" w:space="0"/>
            </w:tcBorders>
            <w:vAlign w:val="center"/>
          </w:tcPr>
          <w:p>
            <w:pPr>
              <w:ind w:firstLine="0" w:firstLineChars="0"/>
              <w:rPr>
                <w:rFonts w:ascii="宋体" w:hAnsi="宋体" w:eastAsia="宋体" w:cs="宋体"/>
                <w:sz w:val="24"/>
                <w:szCs w:val="24"/>
              </w:rPr>
            </w:pPr>
            <w:r>
              <w:rPr>
                <w:rFonts w:hint="eastAsia" w:ascii="宋体" w:hAnsi="宋体" w:eastAsia="宋体" w:cs="宋体"/>
                <w:sz w:val="24"/>
                <w:szCs w:val="24"/>
              </w:rPr>
              <w:t>偏差描述</w:t>
            </w:r>
          </w:p>
        </w:tc>
        <w:tc>
          <w:tcPr>
            <w:tcW w:w="1334" w:type="dxa"/>
            <w:vMerge w:val="restart"/>
            <w:tcBorders>
              <w:top w:val="single" w:color="auto" w:sz="4" w:space="0"/>
              <w:left w:val="single" w:color="auto" w:sz="4" w:space="0"/>
              <w:right w:val="single" w:color="auto" w:sz="4" w:space="0"/>
            </w:tcBorders>
            <w:vAlign w:val="center"/>
          </w:tcPr>
          <w:p>
            <w:pPr>
              <w:ind w:firstLine="0" w:firstLineChars="0"/>
              <w:rPr>
                <w:rFonts w:ascii="宋体" w:hAnsi="宋体" w:eastAsia="宋体" w:cs="宋体"/>
                <w:sz w:val="24"/>
                <w:szCs w:val="24"/>
              </w:rPr>
            </w:pPr>
            <w:r>
              <w:rPr>
                <w:rFonts w:hint="eastAsia" w:ascii="宋体" w:hAnsi="宋体" w:eastAsia="宋体" w:cs="宋体"/>
                <w:sz w:val="24"/>
                <w:szCs w:val="24"/>
              </w:rPr>
              <w:t>偏差结论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vMerge w:val="continue"/>
            <w:tcBorders>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1668" w:type="dxa"/>
            <w:vMerge w:val="continue"/>
            <w:tcBorders>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24"/>
                <w:szCs w:val="24"/>
              </w:rPr>
            </w:pPr>
            <w:r>
              <w:rPr>
                <w:rFonts w:hint="eastAsia" w:ascii="宋体" w:hAnsi="宋体" w:eastAsia="宋体" w:cs="宋体"/>
                <w:sz w:val="24"/>
                <w:szCs w:val="24"/>
                <w:lang w:eastAsia="zh-CN"/>
              </w:rPr>
              <w:t>征集文件</w:t>
            </w:r>
            <w:r>
              <w:rPr>
                <w:rFonts w:hint="eastAsia" w:ascii="宋体" w:hAnsi="宋体" w:eastAsia="宋体" w:cs="宋体"/>
                <w:sz w:val="24"/>
                <w:szCs w:val="24"/>
              </w:rPr>
              <w:t>要求</w:t>
            </w:r>
          </w:p>
        </w:tc>
        <w:tc>
          <w:tcPr>
            <w:tcW w:w="189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24"/>
                <w:szCs w:val="24"/>
              </w:rPr>
            </w:pPr>
            <w:r>
              <w:rPr>
                <w:rFonts w:hint="eastAsia" w:ascii="宋体" w:hAnsi="宋体" w:eastAsia="宋体" w:cs="宋体"/>
                <w:sz w:val="24"/>
                <w:szCs w:val="24"/>
                <w:lang w:eastAsia="zh-CN"/>
              </w:rPr>
              <w:t>响应文件</w:t>
            </w:r>
            <w:r>
              <w:rPr>
                <w:rFonts w:hint="eastAsia" w:ascii="宋体" w:hAnsi="宋体" w:eastAsia="宋体" w:cs="宋体"/>
                <w:sz w:val="24"/>
                <w:szCs w:val="24"/>
              </w:rPr>
              <w:t>响应</w:t>
            </w:r>
          </w:p>
        </w:tc>
        <w:tc>
          <w:tcPr>
            <w:tcW w:w="1333" w:type="dxa"/>
            <w:vMerge w:val="continue"/>
            <w:tcBorders>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1334" w:type="dxa"/>
            <w:vMerge w:val="continue"/>
            <w:tcBorders>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rPr>
                <w:rFonts w:ascii="宋体" w:hAnsi="宋体" w:eastAsia="宋体" w:cs="宋体"/>
                <w:sz w:val="24"/>
                <w:szCs w:val="24"/>
              </w:rPr>
            </w:pPr>
            <w:r>
              <w:rPr>
                <w:rFonts w:hint="eastAsia" w:ascii="宋体" w:hAnsi="宋体"/>
                <w:color w:val="000000"/>
                <w:sz w:val="24"/>
                <w:szCs w:val="24"/>
              </w:rPr>
              <w:t>1</w:t>
            </w:r>
          </w:p>
        </w:tc>
        <w:tc>
          <w:tcPr>
            <w:tcW w:w="1668"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rPr>
                <w:rFonts w:ascii="宋体" w:hAnsi="宋体" w:eastAsia="宋体" w:cs="宋体"/>
                <w:sz w:val="24"/>
                <w:szCs w:val="24"/>
              </w:rPr>
            </w:pPr>
            <w:r>
              <w:rPr>
                <w:rFonts w:hint="eastAsia" w:ascii="宋体" w:hAnsi="宋体"/>
                <w:color w:val="000000"/>
                <w:sz w:val="24"/>
                <w:szCs w:val="24"/>
              </w:rPr>
              <w:t>2</w:t>
            </w:r>
          </w:p>
        </w:tc>
        <w:tc>
          <w:tcPr>
            <w:tcW w:w="1668"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rPr>
                <w:rFonts w:ascii="宋体" w:hAnsi="宋体" w:eastAsia="宋体" w:cs="宋体"/>
                <w:sz w:val="24"/>
                <w:szCs w:val="24"/>
              </w:rPr>
            </w:pPr>
            <w:r>
              <w:rPr>
                <w:rFonts w:hint="eastAsia" w:ascii="宋体" w:hAnsi="宋体"/>
                <w:color w:val="000000"/>
                <w:sz w:val="24"/>
                <w:szCs w:val="24"/>
              </w:rPr>
              <w:t>3</w:t>
            </w:r>
          </w:p>
        </w:tc>
        <w:tc>
          <w:tcPr>
            <w:tcW w:w="1668"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rPr>
                <w:rFonts w:ascii="宋体" w:hAnsi="宋体" w:eastAsia="宋体" w:cs="宋体"/>
                <w:sz w:val="24"/>
                <w:szCs w:val="24"/>
              </w:rPr>
            </w:pPr>
            <w:r>
              <w:rPr>
                <w:rFonts w:hint="eastAsia" w:ascii="宋体" w:hAnsi="宋体"/>
                <w:color w:val="000000"/>
                <w:sz w:val="24"/>
                <w:szCs w:val="24"/>
              </w:rPr>
              <w:t>4</w:t>
            </w:r>
          </w:p>
        </w:tc>
        <w:tc>
          <w:tcPr>
            <w:tcW w:w="1668"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rPr>
                <w:rFonts w:ascii="宋体" w:hAnsi="宋体" w:eastAsia="宋体" w:cs="宋体"/>
                <w:sz w:val="24"/>
                <w:szCs w:val="24"/>
              </w:rPr>
            </w:pPr>
            <w:r>
              <w:rPr>
                <w:rFonts w:hint="eastAsia" w:ascii="宋体" w:hAnsi="宋体"/>
                <w:color w:val="000000"/>
                <w:sz w:val="24"/>
                <w:szCs w:val="24"/>
              </w:rPr>
              <w:t>5</w:t>
            </w:r>
          </w:p>
        </w:tc>
        <w:tc>
          <w:tcPr>
            <w:tcW w:w="1668"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rPr>
                <w:rFonts w:ascii="宋体" w:hAnsi="宋体" w:eastAsia="宋体" w:cs="宋体"/>
                <w:sz w:val="24"/>
                <w:szCs w:val="24"/>
              </w:rPr>
            </w:pPr>
            <w:r>
              <w:rPr>
                <w:rFonts w:hint="eastAsia" w:ascii="宋体" w:hAnsi="宋体"/>
                <w:color w:val="000000"/>
                <w:sz w:val="24"/>
                <w:szCs w:val="24"/>
              </w:rPr>
              <w:t>6</w:t>
            </w:r>
          </w:p>
        </w:tc>
        <w:tc>
          <w:tcPr>
            <w:tcW w:w="1668"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35" w:hRule="atLeast"/>
        </w:trPr>
        <w:tc>
          <w:tcPr>
            <w:tcW w:w="1059"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rPr>
                <w:rFonts w:ascii="宋体" w:hAnsi="宋体" w:eastAsia="宋体" w:cs="宋体"/>
                <w:sz w:val="24"/>
                <w:szCs w:val="24"/>
              </w:rPr>
            </w:pPr>
            <w:r>
              <w:rPr>
                <w:rFonts w:ascii="宋体" w:hAnsi="宋体"/>
                <w:color w:val="000000"/>
                <w:sz w:val="24"/>
                <w:szCs w:val="28"/>
              </w:rPr>
              <w:t>…</w:t>
            </w:r>
          </w:p>
        </w:tc>
        <w:tc>
          <w:tcPr>
            <w:tcW w:w="1668"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r>
    </w:tbl>
    <w:p>
      <w:pPr>
        <w:tabs>
          <w:tab w:val="left" w:pos="926"/>
          <w:tab w:val="left" w:pos="4335"/>
          <w:tab w:val="left" w:pos="7227"/>
        </w:tabs>
        <w:spacing w:line="400" w:lineRule="exact"/>
        <w:ind w:firstLine="420"/>
        <w:jc w:val="left"/>
        <w:rPr>
          <w:rFonts w:ascii="宋体" w:hAnsi="宋体" w:eastAsia="宋体" w:cs="宋体"/>
          <w:color w:val="000000"/>
          <w:szCs w:val="21"/>
        </w:rPr>
      </w:pPr>
    </w:p>
    <w:p>
      <w:pPr>
        <w:spacing w:line="360" w:lineRule="auto"/>
        <w:ind w:firstLine="0" w:firstLineChars="0"/>
        <w:rPr>
          <w:rFonts w:ascii="宋体" w:hAnsi="宋体" w:cs="宋体"/>
          <w:sz w:val="24"/>
          <w:szCs w:val="24"/>
        </w:rPr>
      </w:pPr>
      <w:r>
        <w:rPr>
          <w:rFonts w:hint="eastAsia" w:ascii="宋体" w:hAnsi="宋体" w:cs="宋体"/>
          <w:sz w:val="24"/>
          <w:szCs w:val="24"/>
        </w:rPr>
        <w:t>注：</w:t>
      </w:r>
    </w:p>
    <w:p>
      <w:pPr>
        <w:spacing w:line="360" w:lineRule="auto"/>
        <w:ind w:firstLine="240" w:firstLineChars="100"/>
        <w:rPr>
          <w:rFonts w:hint="eastAsia"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应按</w:t>
      </w:r>
      <w:r>
        <w:rPr>
          <w:rFonts w:hint="eastAsia" w:ascii="宋体" w:hAnsi="宋体" w:cs="宋体"/>
          <w:sz w:val="24"/>
          <w:szCs w:val="24"/>
          <w:highlight w:val="none"/>
          <w:lang w:eastAsia="zh-CN"/>
        </w:rPr>
        <w:t>征集文件</w:t>
      </w:r>
      <w:r>
        <w:rPr>
          <w:rFonts w:hint="eastAsia" w:ascii="宋体" w:hAnsi="宋体" w:cs="宋体"/>
          <w:sz w:val="24"/>
          <w:szCs w:val="24"/>
          <w:highlight w:val="none"/>
        </w:rPr>
        <w:t>中的采购需求如实填写</w:t>
      </w:r>
      <w:r>
        <w:rPr>
          <w:rFonts w:hint="eastAsia" w:ascii="宋体" w:hAnsi="宋体" w:cs="宋体"/>
          <w:sz w:val="24"/>
          <w:szCs w:val="24"/>
          <w:highlight w:val="none"/>
          <w:lang w:eastAsia="zh-CN"/>
        </w:rPr>
        <w:t>本表</w:t>
      </w:r>
      <w:r>
        <w:rPr>
          <w:rFonts w:hint="eastAsia" w:ascii="宋体" w:hAnsi="宋体" w:cs="宋体"/>
          <w:sz w:val="24"/>
          <w:szCs w:val="24"/>
          <w:highlight w:val="none"/>
        </w:rPr>
        <w:t>，“偏</w:t>
      </w:r>
      <w:r>
        <w:rPr>
          <w:rFonts w:hint="eastAsia" w:ascii="宋体" w:hAnsi="宋体" w:cs="宋体"/>
          <w:sz w:val="24"/>
          <w:szCs w:val="24"/>
          <w:highlight w:val="none"/>
          <w:lang w:eastAsia="zh-CN"/>
        </w:rPr>
        <w:t>差</w:t>
      </w:r>
      <w:r>
        <w:rPr>
          <w:rFonts w:hint="eastAsia" w:ascii="宋体" w:hAnsi="宋体" w:cs="宋体"/>
          <w:sz w:val="24"/>
          <w:szCs w:val="24"/>
          <w:highlight w:val="none"/>
        </w:rPr>
        <w:t>描述”栏中，若偏</w:t>
      </w:r>
      <w:r>
        <w:rPr>
          <w:rFonts w:hint="eastAsia" w:ascii="宋体" w:hAnsi="宋体" w:cs="宋体"/>
          <w:sz w:val="24"/>
          <w:szCs w:val="24"/>
          <w:highlight w:val="none"/>
          <w:lang w:eastAsia="zh-CN"/>
        </w:rPr>
        <w:t>差</w:t>
      </w:r>
      <w:r>
        <w:rPr>
          <w:rFonts w:hint="eastAsia" w:ascii="宋体" w:hAnsi="宋体" w:cs="宋体"/>
          <w:sz w:val="24"/>
          <w:szCs w:val="24"/>
          <w:highlight w:val="none"/>
        </w:rPr>
        <w:t>，详细注明所</w:t>
      </w:r>
      <w:r>
        <w:rPr>
          <w:rFonts w:hint="eastAsia" w:ascii="宋体" w:hAnsi="宋体" w:cs="宋体"/>
          <w:sz w:val="24"/>
          <w:szCs w:val="24"/>
          <w:highlight w:val="none"/>
          <w:lang w:eastAsia="zh-CN"/>
        </w:rPr>
        <w:t>响应内容</w:t>
      </w:r>
      <w:r>
        <w:rPr>
          <w:rFonts w:hint="eastAsia" w:ascii="宋体" w:hAnsi="宋体" w:cs="宋体"/>
          <w:sz w:val="24"/>
          <w:szCs w:val="24"/>
          <w:highlight w:val="none"/>
        </w:rPr>
        <w:t>与</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要求有何不同，若不偏</w:t>
      </w:r>
      <w:r>
        <w:rPr>
          <w:rFonts w:hint="eastAsia" w:ascii="宋体" w:hAnsi="宋体" w:cs="宋体"/>
          <w:sz w:val="24"/>
          <w:szCs w:val="24"/>
          <w:highlight w:val="none"/>
          <w:lang w:eastAsia="zh-CN"/>
        </w:rPr>
        <w:t>差</w:t>
      </w:r>
      <w:r>
        <w:rPr>
          <w:rFonts w:hint="eastAsia" w:ascii="宋体" w:hAnsi="宋体" w:cs="宋体"/>
          <w:sz w:val="24"/>
          <w:szCs w:val="24"/>
          <w:highlight w:val="none"/>
        </w:rPr>
        <w:t>，须注明“响应</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要求”；并在“</w:t>
      </w:r>
      <w:r>
        <w:rPr>
          <w:rFonts w:hint="eastAsia" w:ascii="宋体" w:hAnsi="宋体" w:cs="宋体"/>
          <w:sz w:val="24"/>
          <w:szCs w:val="24"/>
          <w:highlight w:val="none"/>
          <w:lang w:eastAsia="zh-CN"/>
        </w:rPr>
        <w:t>偏差</w:t>
      </w:r>
      <w:r>
        <w:rPr>
          <w:rFonts w:hint="eastAsia" w:ascii="宋体" w:hAnsi="宋体" w:cs="宋体"/>
          <w:sz w:val="24"/>
          <w:szCs w:val="24"/>
          <w:highlight w:val="none"/>
        </w:rPr>
        <w:t>结论”栏中描述为“正偏</w:t>
      </w:r>
      <w:r>
        <w:rPr>
          <w:rFonts w:hint="eastAsia" w:ascii="宋体" w:hAnsi="宋体" w:cs="宋体"/>
          <w:sz w:val="24"/>
          <w:szCs w:val="24"/>
          <w:highlight w:val="none"/>
          <w:lang w:eastAsia="zh-CN"/>
        </w:rPr>
        <w:t>差</w:t>
      </w:r>
      <w:r>
        <w:rPr>
          <w:rFonts w:hint="eastAsia" w:ascii="宋体" w:hAnsi="宋体" w:cs="宋体"/>
          <w:sz w:val="24"/>
          <w:szCs w:val="24"/>
          <w:highlight w:val="none"/>
        </w:rPr>
        <w:t>或负偏</w:t>
      </w:r>
      <w:r>
        <w:rPr>
          <w:rFonts w:hint="eastAsia" w:ascii="宋体" w:hAnsi="宋体" w:cs="宋体"/>
          <w:sz w:val="24"/>
          <w:szCs w:val="24"/>
          <w:highlight w:val="none"/>
          <w:lang w:eastAsia="zh-CN"/>
        </w:rPr>
        <w:t>差</w:t>
      </w:r>
      <w:r>
        <w:rPr>
          <w:rFonts w:hint="eastAsia" w:ascii="宋体" w:hAnsi="宋体" w:cs="宋体"/>
          <w:sz w:val="24"/>
          <w:szCs w:val="24"/>
          <w:highlight w:val="none"/>
        </w:rPr>
        <w:t>或无偏</w:t>
      </w:r>
      <w:r>
        <w:rPr>
          <w:rFonts w:hint="eastAsia" w:ascii="宋体" w:hAnsi="宋体" w:cs="宋体"/>
          <w:sz w:val="24"/>
          <w:szCs w:val="24"/>
          <w:highlight w:val="none"/>
          <w:lang w:eastAsia="zh-CN"/>
        </w:rPr>
        <w:t>差</w:t>
      </w:r>
      <w:r>
        <w:rPr>
          <w:rFonts w:hint="eastAsia" w:ascii="宋体" w:hAnsi="宋体" w:cs="宋体"/>
          <w:sz w:val="24"/>
          <w:szCs w:val="24"/>
          <w:highlight w:val="none"/>
        </w:rPr>
        <w:t>”。</w:t>
      </w:r>
    </w:p>
    <w:p>
      <w:pPr>
        <w:spacing w:line="360" w:lineRule="auto"/>
        <w:ind w:firstLine="241" w:firstLineChars="100"/>
        <w:rPr>
          <w:rFonts w:hint="eastAsia" w:eastAsia="宋体" w:cs="宋体"/>
          <w:b/>
          <w:color w:val="000000"/>
          <w:sz w:val="24"/>
          <w:szCs w:val="24"/>
        </w:rPr>
      </w:pPr>
    </w:p>
    <w:p>
      <w:pPr>
        <w:spacing w:line="360" w:lineRule="auto"/>
        <w:ind w:firstLine="482"/>
        <w:rPr>
          <w:rFonts w:hint="eastAsia" w:eastAsia="宋体" w:cs="宋体"/>
          <w:b w:val="0"/>
          <w:bCs/>
          <w:color w:val="000000"/>
          <w:sz w:val="24"/>
          <w:szCs w:val="24"/>
        </w:rPr>
      </w:pPr>
      <w:r>
        <w:rPr>
          <w:rFonts w:hint="eastAsia" w:eastAsia="宋体" w:cs="宋体"/>
          <w:b w:val="0"/>
          <w:bCs/>
          <w:color w:val="000000"/>
          <w:sz w:val="24"/>
          <w:szCs w:val="24"/>
          <w:lang w:eastAsia="zh-CN"/>
        </w:rPr>
        <w:t>供应商</w:t>
      </w:r>
      <w:r>
        <w:rPr>
          <w:rFonts w:hint="eastAsia" w:eastAsia="宋体" w:cs="宋体"/>
          <w:b w:val="0"/>
          <w:bCs/>
          <w:color w:val="000000"/>
          <w:sz w:val="24"/>
          <w:szCs w:val="24"/>
        </w:rPr>
        <w:t>保证：</w:t>
      </w:r>
    </w:p>
    <w:p>
      <w:pPr>
        <w:spacing w:line="360" w:lineRule="auto"/>
        <w:ind w:firstLine="482"/>
        <w:rPr>
          <w:rFonts w:hint="eastAsia" w:eastAsia="宋体" w:cs="宋体"/>
          <w:b w:val="0"/>
          <w:bCs/>
          <w:color w:val="000000"/>
          <w:sz w:val="24"/>
          <w:szCs w:val="24"/>
        </w:rPr>
      </w:pPr>
      <w:r>
        <w:rPr>
          <w:rFonts w:hint="eastAsia" w:eastAsia="宋体" w:cs="宋体"/>
          <w:b w:val="0"/>
          <w:bCs/>
          <w:color w:val="000000"/>
          <w:sz w:val="24"/>
          <w:szCs w:val="24"/>
        </w:rPr>
        <w:t>除商务和技术偏差表列出的偏差外，</w:t>
      </w:r>
      <w:r>
        <w:rPr>
          <w:rFonts w:hint="eastAsia" w:eastAsia="宋体" w:cs="宋体"/>
          <w:b w:val="0"/>
          <w:bCs/>
          <w:color w:val="000000"/>
          <w:sz w:val="24"/>
          <w:szCs w:val="24"/>
          <w:lang w:eastAsia="zh-CN"/>
        </w:rPr>
        <w:t>供应商</w:t>
      </w:r>
      <w:r>
        <w:rPr>
          <w:rFonts w:hint="eastAsia" w:eastAsia="宋体" w:cs="宋体"/>
          <w:b w:val="0"/>
          <w:bCs/>
          <w:color w:val="000000"/>
          <w:sz w:val="24"/>
          <w:szCs w:val="24"/>
        </w:rPr>
        <w:t>响应</w:t>
      </w:r>
      <w:r>
        <w:rPr>
          <w:rFonts w:hint="eastAsia" w:eastAsia="宋体" w:cs="宋体"/>
          <w:b w:val="0"/>
          <w:bCs/>
          <w:color w:val="000000"/>
          <w:sz w:val="24"/>
          <w:szCs w:val="24"/>
          <w:lang w:eastAsia="zh-CN"/>
        </w:rPr>
        <w:t>征集文件</w:t>
      </w:r>
      <w:r>
        <w:rPr>
          <w:rFonts w:hint="eastAsia" w:eastAsia="宋体" w:cs="宋体"/>
          <w:b w:val="0"/>
          <w:bCs/>
          <w:color w:val="000000"/>
          <w:sz w:val="24"/>
          <w:szCs w:val="24"/>
        </w:rPr>
        <w:t>的全部要求。</w:t>
      </w:r>
      <w:r>
        <w:rPr>
          <w:rFonts w:hint="eastAsia" w:eastAsia="宋体" w:cs="宋体"/>
          <w:b w:val="0"/>
          <w:bCs/>
          <w:color w:val="000000"/>
          <w:sz w:val="24"/>
          <w:szCs w:val="24"/>
          <w:lang w:eastAsia="zh-CN"/>
        </w:rPr>
        <w:t>供应商</w:t>
      </w:r>
      <w:r>
        <w:rPr>
          <w:rFonts w:hint="eastAsia" w:eastAsia="宋体" w:cs="宋体"/>
          <w:b w:val="0"/>
          <w:bCs/>
          <w:color w:val="000000"/>
          <w:sz w:val="24"/>
          <w:szCs w:val="24"/>
        </w:rPr>
        <w:t>须在</w:t>
      </w:r>
      <w:r>
        <w:rPr>
          <w:rFonts w:hint="eastAsia" w:eastAsia="宋体" w:cs="宋体"/>
          <w:b w:val="0"/>
          <w:bCs/>
          <w:color w:val="000000"/>
          <w:sz w:val="24"/>
          <w:szCs w:val="24"/>
          <w:lang w:eastAsia="zh-CN"/>
        </w:rPr>
        <w:t>响应文件</w:t>
      </w:r>
      <w:r>
        <w:rPr>
          <w:rFonts w:hint="eastAsia" w:eastAsia="宋体" w:cs="宋体"/>
          <w:b w:val="0"/>
          <w:bCs/>
          <w:color w:val="000000"/>
          <w:sz w:val="24"/>
          <w:szCs w:val="24"/>
        </w:rPr>
        <w:t>中提供相关承诺，格式自拟，否则</w:t>
      </w:r>
      <w:r>
        <w:rPr>
          <w:rFonts w:hint="eastAsia" w:eastAsia="宋体" w:cs="宋体"/>
          <w:b w:val="0"/>
          <w:bCs/>
          <w:color w:val="000000"/>
          <w:sz w:val="24"/>
          <w:szCs w:val="24"/>
          <w:lang w:eastAsia="zh-CN"/>
        </w:rPr>
        <w:t>响应</w:t>
      </w:r>
      <w:r>
        <w:rPr>
          <w:rFonts w:hint="eastAsia" w:eastAsia="宋体" w:cs="宋体"/>
          <w:b w:val="0"/>
          <w:bCs/>
          <w:color w:val="000000"/>
          <w:sz w:val="24"/>
          <w:szCs w:val="24"/>
        </w:rPr>
        <w:t>将被否决。</w:t>
      </w:r>
    </w:p>
    <w:p>
      <w:pPr>
        <w:spacing w:line="360" w:lineRule="auto"/>
        <w:ind w:firstLine="482"/>
        <w:rPr>
          <w:rFonts w:eastAsia="宋体" w:cs="宋体"/>
          <w:b/>
          <w:color w:val="000000"/>
          <w:sz w:val="24"/>
          <w:szCs w:val="24"/>
        </w:rPr>
      </w:pPr>
    </w:p>
    <w:p>
      <w:pPr>
        <w:pStyle w:val="38"/>
        <w:ind w:firstLine="420"/>
      </w:pPr>
    </w:p>
    <w:p>
      <w:pPr>
        <w:pStyle w:val="38"/>
        <w:ind w:firstLine="420"/>
      </w:pPr>
    </w:p>
    <w:p>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pPr>
        <w:spacing w:line="360" w:lineRule="auto"/>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pStyle w:val="38"/>
        <w:ind w:firstLine="480"/>
        <w:rPr>
          <w:rFonts w:ascii="宋体" w:hAnsi="宋体" w:eastAsia="宋体" w:cs="宋体"/>
          <w:color w:val="000000"/>
          <w:sz w:val="24"/>
          <w:szCs w:val="24"/>
        </w:rPr>
      </w:pPr>
    </w:p>
    <w:p>
      <w:pPr>
        <w:pStyle w:val="38"/>
        <w:ind w:firstLine="480"/>
        <w:rPr>
          <w:rFonts w:ascii="宋体" w:hAnsi="宋体" w:eastAsia="宋体" w:cs="宋体"/>
          <w:color w:val="000000"/>
          <w:sz w:val="24"/>
          <w:szCs w:val="24"/>
        </w:rPr>
      </w:pPr>
    </w:p>
    <w:p>
      <w:pPr>
        <w:pStyle w:val="24"/>
        <w:spacing w:line="400" w:lineRule="exact"/>
        <w:ind w:firstLine="281"/>
        <w:jc w:val="center"/>
        <w:outlineLvl w:val="1"/>
        <w:rPr>
          <w:rFonts w:ascii="宋体" w:hAnsi="宋体" w:eastAsia="宋体" w:cs="宋体"/>
          <w:b/>
          <w:color w:val="000000"/>
          <w:sz w:val="28"/>
          <w:szCs w:val="28"/>
        </w:rPr>
      </w:pPr>
      <w:bookmarkStart w:id="391" w:name="_Toc5821"/>
      <w:r>
        <w:rPr>
          <w:rFonts w:hint="eastAsia" w:ascii="宋体" w:hAnsi="宋体" w:eastAsia="宋体" w:cs="宋体"/>
          <w:b/>
          <w:color w:val="000000"/>
          <w:sz w:val="28"/>
          <w:szCs w:val="28"/>
          <w:lang w:eastAsia="zh-CN"/>
        </w:rPr>
        <w:t>五</w:t>
      </w:r>
      <w:r>
        <w:rPr>
          <w:rFonts w:hint="eastAsia" w:ascii="宋体" w:hAnsi="宋体" w:eastAsia="宋体" w:cs="宋体"/>
          <w:b/>
          <w:color w:val="000000"/>
          <w:sz w:val="28"/>
          <w:szCs w:val="28"/>
        </w:rPr>
        <w:t>、 资格审查资料</w:t>
      </w:r>
      <w:bookmarkEnd w:id="391"/>
    </w:p>
    <w:p>
      <w:pPr>
        <w:pStyle w:val="24"/>
        <w:ind w:firstLine="463" w:firstLineChars="19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（一）</w:t>
      </w:r>
      <w:r>
        <w:rPr>
          <w:rFonts w:hint="eastAsia" w:ascii="宋体" w:hAnsi="宋体" w:eastAsia="宋体" w:cs="宋体"/>
          <w:b/>
          <w:bCs/>
          <w:color w:val="000000"/>
          <w:sz w:val="24"/>
          <w:szCs w:val="24"/>
          <w:lang w:eastAsia="zh-CN"/>
        </w:rPr>
        <w:t>供应商</w:t>
      </w:r>
      <w:r>
        <w:rPr>
          <w:rFonts w:hint="eastAsia" w:ascii="宋体" w:hAnsi="宋体" w:eastAsia="宋体" w:cs="宋体"/>
          <w:b/>
          <w:bCs/>
          <w:color w:val="000000"/>
          <w:sz w:val="24"/>
          <w:szCs w:val="24"/>
        </w:rPr>
        <w:t>基本情况表</w:t>
      </w:r>
    </w:p>
    <w:tbl>
      <w:tblPr>
        <w:tblStyle w:val="27"/>
        <w:tblW w:w="9299"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1025"/>
        <w:gridCol w:w="1234"/>
        <w:gridCol w:w="1412"/>
        <w:gridCol w:w="1302"/>
        <w:gridCol w:w="85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06" w:type="dxa"/>
          </w:tcPr>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名称</w:t>
            </w:r>
          </w:p>
        </w:tc>
        <w:tc>
          <w:tcPr>
            <w:tcW w:w="7193" w:type="dxa"/>
            <w:gridSpan w:val="6"/>
          </w:tcPr>
          <w:p>
            <w:pPr>
              <w:spacing w:line="400" w:lineRule="exact"/>
              <w:ind w:firstLine="480"/>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06" w:type="dxa"/>
          </w:tcPr>
          <w:p>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注册地址</w:t>
            </w:r>
          </w:p>
        </w:tc>
        <w:tc>
          <w:tcPr>
            <w:tcW w:w="3671" w:type="dxa"/>
            <w:gridSpan w:val="3"/>
          </w:tcPr>
          <w:p>
            <w:pPr>
              <w:spacing w:line="400" w:lineRule="exact"/>
              <w:ind w:firstLine="480"/>
              <w:jc w:val="center"/>
              <w:rPr>
                <w:rFonts w:ascii="宋体" w:hAnsi="宋体" w:eastAsia="宋体" w:cs="宋体"/>
                <w:color w:val="000000"/>
                <w:sz w:val="24"/>
                <w:szCs w:val="24"/>
              </w:rPr>
            </w:pPr>
          </w:p>
        </w:tc>
        <w:tc>
          <w:tcPr>
            <w:tcW w:w="1302" w:type="dxa"/>
          </w:tcPr>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邮政编码</w:t>
            </w:r>
          </w:p>
        </w:tc>
        <w:tc>
          <w:tcPr>
            <w:tcW w:w="2220" w:type="dxa"/>
            <w:gridSpan w:val="2"/>
          </w:tcPr>
          <w:p>
            <w:pPr>
              <w:spacing w:line="400" w:lineRule="exact"/>
              <w:ind w:firstLine="480"/>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06" w:type="dxa"/>
          </w:tcPr>
          <w:p>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注册资金</w:t>
            </w:r>
          </w:p>
        </w:tc>
        <w:tc>
          <w:tcPr>
            <w:tcW w:w="3671" w:type="dxa"/>
            <w:gridSpan w:val="3"/>
          </w:tcPr>
          <w:p>
            <w:pPr>
              <w:spacing w:line="400" w:lineRule="exact"/>
              <w:ind w:firstLine="480"/>
              <w:jc w:val="center"/>
              <w:rPr>
                <w:rFonts w:ascii="宋体" w:hAnsi="宋体" w:eastAsia="宋体" w:cs="宋体"/>
                <w:color w:val="000000"/>
                <w:sz w:val="24"/>
                <w:szCs w:val="24"/>
              </w:rPr>
            </w:pPr>
          </w:p>
        </w:tc>
        <w:tc>
          <w:tcPr>
            <w:tcW w:w="1302" w:type="dxa"/>
          </w:tcPr>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成立时间</w:t>
            </w:r>
          </w:p>
        </w:tc>
        <w:tc>
          <w:tcPr>
            <w:tcW w:w="2220" w:type="dxa"/>
            <w:gridSpan w:val="2"/>
          </w:tcPr>
          <w:p>
            <w:pPr>
              <w:spacing w:line="400" w:lineRule="exact"/>
              <w:ind w:firstLine="480"/>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106" w:type="dxa"/>
            <w:vMerge w:val="restart"/>
            <w:vAlign w:val="center"/>
          </w:tcPr>
          <w:p>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联系方式</w:t>
            </w:r>
          </w:p>
        </w:tc>
        <w:tc>
          <w:tcPr>
            <w:tcW w:w="1025" w:type="dxa"/>
          </w:tcPr>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联系人</w:t>
            </w:r>
          </w:p>
        </w:tc>
        <w:tc>
          <w:tcPr>
            <w:tcW w:w="2646" w:type="dxa"/>
            <w:gridSpan w:val="2"/>
          </w:tcPr>
          <w:p>
            <w:pPr>
              <w:spacing w:line="400" w:lineRule="exact"/>
              <w:ind w:firstLine="480"/>
              <w:jc w:val="center"/>
              <w:rPr>
                <w:rFonts w:ascii="宋体" w:hAnsi="宋体" w:eastAsia="宋体" w:cs="宋体"/>
                <w:color w:val="000000"/>
                <w:sz w:val="24"/>
                <w:szCs w:val="24"/>
              </w:rPr>
            </w:pPr>
          </w:p>
        </w:tc>
        <w:tc>
          <w:tcPr>
            <w:tcW w:w="1302" w:type="dxa"/>
          </w:tcPr>
          <w:p>
            <w:pPr>
              <w:spacing w:line="400" w:lineRule="exact"/>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电话</w:t>
            </w:r>
          </w:p>
        </w:tc>
        <w:tc>
          <w:tcPr>
            <w:tcW w:w="2220" w:type="dxa"/>
            <w:gridSpan w:val="2"/>
          </w:tcPr>
          <w:p>
            <w:pPr>
              <w:spacing w:line="400" w:lineRule="exact"/>
              <w:ind w:firstLine="480"/>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06" w:type="dxa"/>
            <w:vMerge w:val="continue"/>
          </w:tcPr>
          <w:p>
            <w:pPr>
              <w:spacing w:line="400" w:lineRule="exact"/>
              <w:ind w:firstLine="480"/>
              <w:rPr>
                <w:rFonts w:ascii="宋体" w:hAnsi="宋体" w:eastAsia="宋体" w:cs="宋体"/>
                <w:color w:val="000000"/>
                <w:sz w:val="24"/>
                <w:szCs w:val="24"/>
              </w:rPr>
            </w:pPr>
          </w:p>
        </w:tc>
        <w:tc>
          <w:tcPr>
            <w:tcW w:w="1025" w:type="dxa"/>
          </w:tcPr>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传真</w:t>
            </w:r>
          </w:p>
        </w:tc>
        <w:tc>
          <w:tcPr>
            <w:tcW w:w="2646" w:type="dxa"/>
            <w:gridSpan w:val="2"/>
          </w:tcPr>
          <w:p>
            <w:pPr>
              <w:spacing w:line="400" w:lineRule="exact"/>
              <w:ind w:firstLine="480"/>
              <w:jc w:val="center"/>
              <w:rPr>
                <w:rFonts w:ascii="宋体" w:hAnsi="宋体" w:eastAsia="宋体" w:cs="宋体"/>
                <w:color w:val="000000"/>
                <w:sz w:val="24"/>
                <w:szCs w:val="24"/>
              </w:rPr>
            </w:pPr>
          </w:p>
        </w:tc>
        <w:tc>
          <w:tcPr>
            <w:tcW w:w="1302" w:type="dxa"/>
          </w:tcPr>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网址</w:t>
            </w:r>
          </w:p>
        </w:tc>
        <w:tc>
          <w:tcPr>
            <w:tcW w:w="2220" w:type="dxa"/>
            <w:gridSpan w:val="2"/>
          </w:tcPr>
          <w:p>
            <w:pPr>
              <w:spacing w:line="400" w:lineRule="exact"/>
              <w:ind w:firstLine="480"/>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106" w:type="dxa"/>
          </w:tcPr>
          <w:p>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1025" w:type="dxa"/>
          </w:tcPr>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姓名</w:t>
            </w:r>
          </w:p>
        </w:tc>
        <w:tc>
          <w:tcPr>
            <w:tcW w:w="1234" w:type="dxa"/>
          </w:tcPr>
          <w:p>
            <w:pPr>
              <w:spacing w:line="400" w:lineRule="exact"/>
              <w:ind w:firstLine="480"/>
              <w:jc w:val="center"/>
              <w:rPr>
                <w:rFonts w:ascii="宋体" w:hAnsi="宋体" w:eastAsia="宋体" w:cs="宋体"/>
                <w:color w:val="000000"/>
                <w:sz w:val="24"/>
                <w:szCs w:val="24"/>
              </w:rPr>
            </w:pPr>
          </w:p>
        </w:tc>
        <w:tc>
          <w:tcPr>
            <w:tcW w:w="1412" w:type="dxa"/>
          </w:tcPr>
          <w:p>
            <w:pPr>
              <w:spacing w:line="4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技术职称</w:t>
            </w:r>
          </w:p>
        </w:tc>
        <w:tc>
          <w:tcPr>
            <w:tcW w:w="1302" w:type="dxa"/>
          </w:tcPr>
          <w:p>
            <w:pPr>
              <w:spacing w:line="400" w:lineRule="exact"/>
              <w:ind w:firstLine="480"/>
              <w:jc w:val="center"/>
              <w:rPr>
                <w:rFonts w:ascii="宋体" w:hAnsi="宋体" w:eastAsia="宋体" w:cs="宋体"/>
                <w:color w:val="000000"/>
                <w:sz w:val="24"/>
                <w:szCs w:val="24"/>
              </w:rPr>
            </w:pPr>
          </w:p>
        </w:tc>
        <w:tc>
          <w:tcPr>
            <w:tcW w:w="855" w:type="dxa"/>
          </w:tcPr>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电话</w:t>
            </w:r>
          </w:p>
        </w:tc>
        <w:tc>
          <w:tcPr>
            <w:tcW w:w="1365" w:type="dxa"/>
          </w:tcPr>
          <w:p>
            <w:pPr>
              <w:spacing w:line="400" w:lineRule="exact"/>
              <w:ind w:firstLine="480"/>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2106" w:type="dxa"/>
          </w:tcPr>
          <w:p>
            <w:pPr>
              <w:spacing w:line="4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须知要求</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需具有的各类资质证书（若有）</w:t>
            </w:r>
          </w:p>
        </w:tc>
        <w:tc>
          <w:tcPr>
            <w:tcW w:w="7193" w:type="dxa"/>
            <w:gridSpan w:val="6"/>
          </w:tcPr>
          <w:p>
            <w:pPr>
              <w:spacing w:line="400" w:lineRule="exact"/>
              <w:ind w:firstLine="480"/>
              <w:rPr>
                <w:rFonts w:ascii="宋体" w:hAnsi="宋体" w:eastAsia="宋体" w:cs="宋体"/>
                <w:color w:val="000000"/>
                <w:sz w:val="24"/>
                <w:szCs w:val="24"/>
              </w:rPr>
            </w:pPr>
          </w:p>
          <w:p>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06" w:type="dxa"/>
            <w:vAlign w:val="center"/>
          </w:tcPr>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基本账户</w:t>
            </w:r>
          </w:p>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开户银行</w:t>
            </w:r>
          </w:p>
        </w:tc>
        <w:tc>
          <w:tcPr>
            <w:tcW w:w="7193" w:type="dxa"/>
            <w:gridSpan w:val="6"/>
          </w:tcPr>
          <w:p>
            <w:pPr>
              <w:spacing w:line="400" w:lineRule="exact"/>
              <w:ind w:firstLine="480"/>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06" w:type="dxa"/>
            <w:vAlign w:val="center"/>
          </w:tcPr>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基本账户</w:t>
            </w:r>
          </w:p>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银行账号</w:t>
            </w:r>
          </w:p>
        </w:tc>
        <w:tc>
          <w:tcPr>
            <w:tcW w:w="7193" w:type="dxa"/>
            <w:gridSpan w:val="6"/>
          </w:tcPr>
          <w:p>
            <w:pPr>
              <w:spacing w:line="400" w:lineRule="exact"/>
              <w:ind w:firstLine="480"/>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trPr>
        <w:tc>
          <w:tcPr>
            <w:tcW w:w="2106" w:type="dxa"/>
          </w:tcPr>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关联企业情况（包括但不限于与</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法定代表人为同一人或者存在控股、管理关系的不同单位）</w:t>
            </w:r>
          </w:p>
        </w:tc>
        <w:tc>
          <w:tcPr>
            <w:tcW w:w="7193" w:type="dxa"/>
            <w:gridSpan w:val="6"/>
          </w:tcPr>
          <w:p>
            <w:pPr>
              <w:spacing w:line="400" w:lineRule="exact"/>
              <w:ind w:firstLine="480"/>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06" w:type="dxa"/>
            <w:vAlign w:val="center"/>
          </w:tcPr>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经营范围备注</w:t>
            </w:r>
          </w:p>
        </w:tc>
        <w:tc>
          <w:tcPr>
            <w:tcW w:w="7193" w:type="dxa"/>
            <w:gridSpan w:val="6"/>
          </w:tcPr>
          <w:p>
            <w:pPr>
              <w:spacing w:line="400" w:lineRule="exact"/>
              <w:ind w:firstLine="480"/>
              <w:rPr>
                <w:rFonts w:ascii="宋体" w:hAnsi="宋体" w:eastAsia="宋体" w:cs="宋体"/>
                <w:color w:val="000000"/>
                <w:sz w:val="24"/>
                <w:szCs w:val="24"/>
              </w:rPr>
            </w:pPr>
          </w:p>
        </w:tc>
      </w:tr>
    </w:tbl>
    <w:p>
      <w:pPr>
        <w:spacing w:line="400" w:lineRule="exact"/>
        <w:ind w:firstLine="420"/>
        <w:rPr>
          <w:rFonts w:ascii="宋体" w:hAnsi="宋体" w:eastAsia="宋体" w:cs="宋体"/>
          <w:color w:val="000000"/>
          <w:szCs w:val="21"/>
        </w:rPr>
      </w:pPr>
    </w:p>
    <w:p>
      <w:pPr>
        <w:pStyle w:val="24"/>
        <w:ind w:firstLine="460" w:firstLineChars="192"/>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注：1.</w:t>
      </w:r>
      <w:r>
        <w:rPr>
          <w:rFonts w:hint="eastAsia" w:ascii="宋体" w:hAnsi="宋体" w:eastAsia="宋体" w:cs="宋体"/>
          <w:b w:val="0"/>
          <w:bCs w:val="0"/>
          <w:color w:val="000000"/>
          <w:sz w:val="24"/>
          <w:szCs w:val="24"/>
          <w:lang w:eastAsia="zh-CN"/>
        </w:rPr>
        <w:t>供应商</w:t>
      </w:r>
      <w:r>
        <w:rPr>
          <w:rFonts w:hint="eastAsia" w:ascii="宋体" w:hAnsi="宋体" w:eastAsia="宋体" w:cs="宋体"/>
          <w:b w:val="0"/>
          <w:bCs w:val="0"/>
          <w:color w:val="000000"/>
          <w:sz w:val="24"/>
          <w:szCs w:val="24"/>
        </w:rPr>
        <w:t>应根据</w:t>
      </w:r>
      <w:r>
        <w:rPr>
          <w:rFonts w:hint="eastAsia" w:ascii="宋体" w:hAnsi="宋体" w:eastAsia="宋体" w:cs="宋体"/>
          <w:b w:val="0"/>
          <w:bCs w:val="0"/>
          <w:color w:val="000000"/>
          <w:sz w:val="24"/>
          <w:szCs w:val="24"/>
          <w:lang w:eastAsia="zh-CN"/>
        </w:rPr>
        <w:t>供应商</w:t>
      </w:r>
      <w:r>
        <w:rPr>
          <w:rFonts w:hint="eastAsia" w:ascii="宋体" w:hAnsi="宋体" w:eastAsia="宋体" w:cs="宋体"/>
          <w:b w:val="0"/>
          <w:bCs w:val="0"/>
          <w:color w:val="000000"/>
          <w:sz w:val="24"/>
          <w:szCs w:val="24"/>
        </w:rPr>
        <w:t>须知“</w:t>
      </w:r>
      <w:r>
        <w:rPr>
          <w:rFonts w:hint="eastAsia" w:ascii="宋体" w:hAnsi="宋体" w:eastAsia="宋体" w:cs="宋体"/>
          <w:b w:val="0"/>
          <w:bCs w:val="0"/>
          <w:color w:val="000000"/>
          <w:sz w:val="24"/>
          <w:szCs w:val="24"/>
          <w:lang w:eastAsia="zh-CN"/>
        </w:rPr>
        <w:t>供应商</w:t>
      </w:r>
      <w:r>
        <w:rPr>
          <w:rFonts w:hint="eastAsia" w:ascii="宋体" w:hAnsi="宋体" w:eastAsia="宋体" w:cs="宋体"/>
          <w:b w:val="0"/>
          <w:bCs w:val="0"/>
          <w:color w:val="000000"/>
          <w:sz w:val="24"/>
          <w:szCs w:val="24"/>
        </w:rPr>
        <w:t>资格要求”在本表后附供应商信用承诺函。</w:t>
      </w:r>
    </w:p>
    <w:p>
      <w:pPr>
        <w:pStyle w:val="24"/>
        <w:ind w:firstLine="460" w:firstLineChars="192"/>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2.本项目的特定资格要求（如有）：</w:t>
      </w:r>
      <w:r>
        <w:rPr>
          <w:rFonts w:hint="eastAsia" w:ascii="宋体" w:hAnsi="宋体" w:eastAsia="宋体" w:cs="宋体"/>
          <w:b w:val="0"/>
          <w:bCs w:val="0"/>
          <w:color w:val="000000"/>
          <w:sz w:val="24"/>
          <w:szCs w:val="24"/>
          <w:lang w:eastAsia="zh-CN"/>
        </w:rPr>
        <w:t>须后附</w:t>
      </w:r>
      <w:r>
        <w:rPr>
          <w:rFonts w:hint="eastAsia" w:ascii="宋体" w:hAnsi="宋体" w:eastAsia="宋体" w:cs="宋体"/>
          <w:b w:val="0"/>
          <w:bCs w:val="0"/>
          <w:color w:val="000000"/>
          <w:sz w:val="24"/>
          <w:szCs w:val="24"/>
        </w:rPr>
        <w:t>提供相应的证明材料。</w:t>
      </w:r>
    </w:p>
    <w:p>
      <w:pPr>
        <w:pStyle w:val="25"/>
        <w:rPr>
          <w:rFonts w:hint="eastAsia"/>
        </w:rPr>
        <w:sectPr>
          <w:headerReference r:id="rId12" w:type="default"/>
          <w:footerReference r:id="rId13" w:type="default"/>
          <w:pgSz w:w="11906" w:h="16838"/>
          <w:pgMar w:top="1440" w:right="1800" w:bottom="1440" w:left="1800" w:header="851" w:footer="992" w:gutter="0"/>
          <w:cols w:space="425" w:num="1"/>
          <w:docGrid w:type="lines" w:linePitch="312" w:charSpace="0"/>
        </w:sectPr>
      </w:pPr>
    </w:p>
    <w:p>
      <w:pPr>
        <w:widowControl/>
        <w:spacing w:line="400" w:lineRule="exact"/>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附件：</w:t>
      </w:r>
    </w:p>
    <w:p>
      <w:pPr>
        <w:widowControl/>
        <w:spacing w:line="400" w:lineRule="exact"/>
        <w:ind w:firstLine="0" w:firstLineChars="0"/>
        <w:jc w:val="center"/>
        <w:rPr>
          <w:rFonts w:ascii="宋体" w:hAnsi="宋体" w:eastAsia="宋体" w:cs="宋体"/>
          <w:kern w:val="0"/>
          <w:sz w:val="24"/>
          <w:szCs w:val="24"/>
        </w:rPr>
      </w:pPr>
      <w:r>
        <w:rPr>
          <w:rFonts w:hint="eastAsia" w:ascii="宋体" w:hAnsi="宋体" w:eastAsia="宋体" w:cs="宋体"/>
          <w:b/>
          <w:bCs/>
          <w:kern w:val="0"/>
          <w:sz w:val="24"/>
          <w:szCs w:val="24"/>
          <w:lang w:eastAsia="zh-CN"/>
        </w:rPr>
        <w:t>息县</w:t>
      </w:r>
      <w:r>
        <w:rPr>
          <w:rFonts w:hint="eastAsia" w:ascii="宋体" w:hAnsi="宋体" w:eastAsia="宋体" w:cs="宋体"/>
          <w:b/>
          <w:bCs/>
          <w:kern w:val="0"/>
          <w:sz w:val="24"/>
          <w:szCs w:val="24"/>
        </w:rPr>
        <w:t>政府采购供应商信用承诺函</w:t>
      </w:r>
    </w:p>
    <w:p>
      <w:pPr>
        <w:widowControl/>
        <w:spacing w:line="400" w:lineRule="exact"/>
        <w:ind w:firstLine="480"/>
        <w:jc w:val="left"/>
        <w:rPr>
          <w:rFonts w:ascii="宋体" w:hAnsi="宋体" w:eastAsia="宋体" w:cs="宋体"/>
          <w:kern w:val="0"/>
          <w:sz w:val="24"/>
          <w:szCs w:val="24"/>
        </w:rPr>
      </w:pPr>
    </w:p>
    <w:p>
      <w:pPr>
        <w:widowControl/>
        <w:spacing w:line="500" w:lineRule="exact"/>
        <w:ind w:firstLine="480"/>
        <w:jc w:val="left"/>
        <w:rPr>
          <w:rFonts w:ascii="宋体" w:hAnsi="宋体" w:eastAsia="宋体" w:cs="宋体"/>
          <w:kern w:val="0"/>
          <w:sz w:val="24"/>
          <w:szCs w:val="24"/>
          <w:u w:val="single"/>
        </w:rPr>
      </w:pPr>
      <w:r>
        <w:rPr>
          <w:rFonts w:hint="eastAsia" w:ascii="宋体" w:hAnsi="宋体" w:eastAsia="宋体" w:cs="宋体"/>
          <w:kern w:val="0"/>
          <w:sz w:val="24"/>
          <w:szCs w:val="24"/>
        </w:rPr>
        <w:t>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（采购人或采购代理机构）：                 </w:t>
      </w:r>
    </w:p>
    <w:p>
      <w:pPr>
        <w:widowControl/>
        <w:spacing w:line="500" w:lineRule="exact"/>
        <w:ind w:firstLine="480"/>
        <w:jc w:val="left"/>
        <w:rPr>
          <w:rFonts w:ascii="宋体" w:hAnsi="宋体" w:eastAsia="宋体" w:cs="宋体"/>
          <w:kern w:val="0"/>
          <w:sz w:val="24"/>
          <w:szCs w:val="24"/>
          <w:u w:val="single"/>
        </w:rPr>
      </w:pPr>
      <w:r>
        <w:rPr>
          <w:rFonts w:hint="eastAsia" w:ascii="宋体" w:hAnsi="宋体" w:eastAsia="宋体" w:cs="宋体"/>
          <w:kern w:val="0"/>
          <w:sz w:val="24"/>
          <w:szCs w:val="24"/>
        </w:rPr>
        <w:t>单位名称（自然人姓名）：</w:t>
      </w:r>
      <w:r>
        <w:rPr>
          <w:rFonts w:hint="eastAsia" w:ascii="宋体" w:hAnsi="宋体" w:eastAsia="宋体" w:cs="宋体"/>
          <w:kern w:val="0"/>
          <w:sz w:val="24"/>
          <w:szCs w:val="24"/>
          <w:u w:val="single"/>
        </w:rPr>
        <w:t xml:space="preserve">                    </w:t>
      </w:r>
    </w:p>
    <w:p>
      <w:pPr>
        <w:widowControl/>
        <w:spacing w:line="500" w:lineRule="exact"/>
        <w:ind w:firstLine="480"/>
        <w:jc w:val="left"/>
        <w:rPr>
          <w:rFonts w:ascii="宋体" w:hAnsi="宋体" w:eastAsia="宋体" w:cs="宋体"/>
          <w:kern w:val="0"/>
          <w:sz w:val="24"/>
          <w:szCs w:val="24"/>
          <w:u w:val="single"/>
        </w:rPr>
      </w:pPr>
      <w:r>
        <w:rPr>
          <w:rFonts w:hint="eastAsia" w:ascii="宋体" w:hAnsi="宋体" w:eastAsia="宋体" w:cs="宋体"/>
          <w:kern w:val="0"/>
          <w:sz w:val="24"/>
          <w:szCs w:val="24"/>
        </w:rPr>
        <w:t>统一社会信用代码（身份证号码）：</w:t>
      </w:r>
      <w:r>
        <w:rPr>
          <w:rFonts w:hint="eastAsia" w:ascii="宋体" w:hAnsi="宋体" w:eastAsia="宋体" w:cs="宋体"/>
          <w:kern w:val="0"/>
          <w:sz w:val="24"/>
          <w:szCs w:val="24"/>
          <w:u w:val="single"/>
        </w:rPr>
        <w:t xml:space="preserve">                </w:t>
      </w:r>
    </w:p>
    <w:p>
      <w:pPr>
        <w:widowControl/>
        <w:spacing w:line="500" w:lineRule="exact"/>
        <w:ind w:firstLine="480"/>
        <w:jc w:val="left"/>
        <w:rPr>
          <w:rFonts w:ascii="宋体" w:hAnsi="宋体" w:eastAsia="宋体" w:cs="宋体"/>
          <w:kern w:val="0"/>
          <w:sz w:val="24"/>
          <w:szCs w:val="24"/>
          <w:u w:val="single"/>
        </w:rPr>
      </w:pPr>
      <w:r>
        <w:rPr>
          <w:rFonts w:hint="eastAsia" w:ascii="宋体" w:hAnsi="宋体" w:eastAsia="宋体" w:cs="宋体"/>
          <w:kern w:val="0"/>
          <w:sz w:val="24"/>
          <w:szCs w:val="24"/>
        </w:rPr>
        <w:t>法定代表人（负责人）：</w:t>
      </w:r>
      <w:r>
        <w:rPr>
          <w:rFonts w:hint="eastAsia" w:ascii="宋体" w:hAnsi="宋体" w:eastAsia="宋体" w:cs="宋体"/>
          <w:kern w:val="0"/>
          <w:sz w:val="24"/>
          <w:szCs w:val="24"/>
          <w:u w:val="single"/>
        </w:rPr>
        <w:t xml:space="preserve">                </w:t>
      </w:r>
    </w:p>
    <w:p>
      <w:pPr>
        <w:widowControl/>
        <w:spacing w:line="500" w:lineRule="exact"/>
        <w:ind w:firstLine="480"/>
        <w:jc w:val="left"/>
        <w:rPr>
          <w:rFonts w:ascii="宋体" w:hAnsi="宋体" w:eastAsia="宋体" w:cs="宋体"/>
          <w:kern w:val="0"/>
          <w:sz w:val="24"/>
          <w:szCs w:val="24"/>
          <w:u w:val="single"/>
        </w:rPr>
      </w:pPr>
      <w:r>
        <w:rPr>
          <w:rFonts w:hint="eastAsia" w:ascii="宋体" w:hAnsi="宋体" w:eastAsia="宋体" w:cs="宋体"/>
          <w:kern w:val="0"/>
          <w:sz w:val="24"/>
          <w:szCs w:val="24"/>
        </w:rPr>
        <w:t>联系地址和电话</w:t>
      </w:r>
      <w:r>
        <w:rPr>
          <w:rFonts w:hint="eastAsia" w:ascii="宋体" w:hAnsi="宋体" w:eastAsia="宋体" w:cs="宋体"/>
          <w:kern w:val="0"/>
          <w:sz w:val="24"/>
          <w:szCs w:val="24"/>
          <w:u w:val="single"/>
        </w:rPr>
        <w:t xml:space="preserve">：                    </w:t>
      </w:r>
    </w:p>
    <w:p>
      <w:pPr>
        <w:widowControl/>
        <w:spacing w:line="500" w:lineRule="exact"/>
        <w:ind w:firstLine="480"/>
        <w:jc w:val="left"/>
        <w:rPr>
          <w:rFonts w:ascii="宋体" w:hAnsi="宋体" w:eastAsia="宋体" w:cs="宋体"/>
          <w:kern w:val="0"/>
          <w:sz w:val="24"/>
          <w:szCs w:val="24"/>
        </w:rPr>
      </w:pPr>
    </w:p>
    <w:p>
      <w:pPr>
        <w:widowControl/>
        <w:spacing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为维护公平、公正、公开的政府采购市场秩序，树立诚实守信的政府采购供应商形象，我单位（本人）自愿作出以下承诺：</w:t>
      </w:r>
    </w:p>
    <w:p>
      <w:pPr>
        <w:widowControl/>
        <w:numPr>
          <w:ilvl w:val="0"/>
          <w:numId w:val="9"/>
        </w:numPr>
        <w:spacing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widowControl/>
        <w:numPr>
          <w:ilvl w:val="0"/>
          <w:numId w:val="10"/>
        </w:numPr>
        <w:spacing w:line="500" w:lineRule="exact"/>
        <w:ind w:left="0" w:leftChars="0" w:firstLine="420" w:firstLineChars="175"/>
        <w:jc w:val="left"/>
        <w:rPr>
          <w:rFonts w:ascii="宋体" w:hAnsi="宋体" w:eastAsia="宋体" w:cs="宋体"/>
          <w:kern w:val="0"/>
          <w:sz w:val="24"/>
          <w:szCs w:val="24"/>
        </w:rPr>
      </w:pPr>
      <w:r>
        <w:rPr>
          <w:rFonts w:hint="eastAsia" w:ascii="宋体" w:hAnsi="宋体" w:eastAsia="宋体" w:cs="宋体"/>
          <w:kern w:val="0"/>
          <w:sz w:val="24"/>
          <w:szCs w:val="24"/>
        </w:rPr>
        <w:t>具有独立承担民事责任的能力；</w:t>
      </w:r>
    </w:p>
    <w:p>
      <w:pPr>
        <w:widowControl/>
        <w:numPr>
          <w:ilvl w:val="0"/>
          <w:numId w:val="10"/>
        </w:numPr>
        <w:spacing w:line="500" w:lineRule="exact"/>
        <w:ind w:left="0" w:leftChars="0" w:firstLine="420" w:firstLineChars="175"/>
        <w:jc w:val="left"/>
        <w:rPr>
          <w:rFonts w:ascii="宋体" w:hAnsi="宋体" w:eastAsia="宋体" w:cs="宋体"/>
          <w:kern w:val="0"/>
          <w:sz w:val="24"/>
          <w:szCs w:val="24"/>
        </w:rPr>
      </w:pPr>
      <w:r>
        <w:rPr>
          <w:rFonts w:hint="eastAsia" w:ascii="宋体" w:hAnsi="宋体" w:eastAsia="宋体" w:cs="宋体"/>
          <w:kern w:val="0"/>
          <w:sz w:val="24"/>
          <w:szCs w:val="24"/>
        </w:rPr>
        <w:t xml:space="preserve">具有良好的商业信誉和健全的财务会计制度； </w:t>
      </w:r>
    </w:p>
    <w:p>
      <w:pPr>
        <w:widowControl/>
        <w:numPr>
          <w:ilvl w:val="0"/>
          <w:numId w:val="10"/>
        </w:numPr>
        <w:spacing w:line="500" w:lineRule="exact"/>
        <w:ind w:left="0" w:leftChars="0" w:firstLine="420" w:firstLineChars="175"/>
        <w:jc w:val="left"/>
        <w:rPr>
          <w:rFonts w:ascii="宋体" w:hAnsi="宋体" w:eastAsia="宋体" w:cs="宋体"/>
          <w:kern w:val="0"/>
          <w:sz w:val="24"/>
          <w:szCs w:val="24"/>
        </w:rPr>
      </w:pPr>
      <w:r>
        <w:rPr>
          <w:rFonts w:hint="eastAsia" w:ascii="宋体" w:hAnsi="宋体" w:eastAsia="宋体" w:cs="宋体"/>
          <w:kern w:val="0"/>
          <w:sz w:val="24"/>
          <w:szCs w:val="24"/>
        </w:rPr>
        <w:t>具有履行合同所必需的设备和专业技术能力；</w:t>
      </w:r>
    </w:p>
    <w:p>
      <w:pPr>
        <w:widowControl/>
        <w:numPr>
          <w:ilvl w:val="0"/>
          <w:numId w:val="10"/>
        </w:numPr>
        <w:spacing w:line="500" w:lineRule="exact"/>
        <w:ind w:left="0" w:leftChars="0" w:firstLine="420" w:firstLineChars="175"/>
        <w:jc w:val="left"/>
        <w:rPr>
          <w:rFonts w:ascii="宋体" w:hAnsi="宋体" w:eastAsia="宋体" w:cs="宋体"/>
          <w:kern w:val="0"/>
          <w:sz w:val="24"/>
          <w:szCs w:val="24"/>
        </w:rPr>
      </w:pPr>
      <w:r>
        <w:rPr>
          <w:rFonts w:hint="eastAsia" w:ascii="宋体" w:hAnsi="宋体" w:eastAsia="宋体" w:cs="宋体"/>
          <w:kern w:val="0"/>
          <w:sz w:val="24"/>
          <w:szCs w:val="24"/>
        </w:rPr>
        <w:t xml:space="preserve">有依法缴纳税收和社会保障资金的良好记录； </w:t>
      </w:r>
    </w:p>
    <w:p>
      <w:pPr>
        <w:widowControl/>
        <w:numPr>
          <w:ilvl w:val="0"/>
          <w:numId w:val="10"/>
        </w:numPr>
        <w:spacing w:line="500" w:lineRule="exact"/>
        <w:ind w:left="0" w:leftChars="0" w:firstLine="420" w:firstLineChars="175"/>
        <w:jc w:val="left"/>
        <w:rPr>
          <w:rFonts w:ascii="宋体" w:hAnsi="宋体" w:eastAsia="宋体" w:cs="宋体"/>
          <w:kern w:val="0"/>
          <w:sz w:val="24"/>
          <w:szCs w:val="24"/>
        </w:rPr>
      </w:pPr>
      <w:r>
        <w:rPr>
          <w:rFonts w:hint="eastAsia" w:ascii="宋体" w:hAnsi="宋体" w:eastAsia="宋体" w:cs="宋体"/>
          <w:kern w:val="0"/>
          <w:sz w:val="24"/>
          <w:szCs w:val="24"/>
        </w:rPr>
        <w:t xml:space="preserve">参加政府采购活动前三年内，在经营活动中没有重大违法记录； </w:t>
      </w:r>
    </w:p>
    <w:p>
      <w:pPr>
        <w:widowControl/>
        <w:numPr>
          <w:ilvl w:val="0"/>
          <w:numId w:val="10"/>
        </w:numPr>
        <w:spacing w:line="500" w:lineRule="exact"/>
        <w:ind w:left="0" w:leftChars="0" w:firstLine="420" w:firstLineChars="175"/>
        <w:jc w:val="left"/>
        <w:rPr>
          <w:rFonts w:ascii="宋体" w:hAnsi="宋体" w:eastAsia="宋体" w:cs="宋体"/>
          <w:kern w:val="0"/>
          <w:sz w:val="24"/>
          <w:szCs w:val="24"/>
        </w:rPr>
      </w:pPr>
      <w:r>
        <w:rPr>
          <w:rFonts w:hint="eastAsia" w:ascii="宋体" w:hAnsi="宋体" w:eastAsia="宋体" w:cs="宋体"/>
          <w:kern w:val="0"/>
          <w:sz w:val="24"/>
          <w:szCs w:val="24"/>
        </w:rPr>
        <w:t>未被列入经营异常名录或者严重违法失信名单、失信被执行人、重大税收违法案件当事人名单、政府采购严重违法失信行为记录名单；</w:t>
      </w:r>
    </w:p>
    <w:p>
      <w:pPr>
        <w:widowControl/>
        <w:numPr>
          <w:ilvl w:val="0"/>
          <w:numId w:val="10"/>
        </w:numPr>
        <w:spacing w:line="500" w:lineRule="exact"/>
        <w:ind w:left="0" w:leftChars="0" w:firstLine="420" w:firstLineChars="175"/>
        <w:jc w:val="left"/>
        <w:rPr>
          <w:rFonts w:ascii="宋体" w:hAnsi="宋体" w:eastAsia="宋体" w:cs="宋体"/>
          <w:kern w:val="0"/>
          <w:sz w:val="24"/>
          <w:szCs w:val="24"/>
        </w:rPr>
      </w:pPr>
      <w:r>
        <w:rPr>
          <w:rFonts w:hint="eastAsia" w:ascii="宋体" w:hAnsi="宋体" w:eastAsia="宋体" w:cs="宋体"/>
          <w:kern w:val="0"/>
          <w:sz w:val="24"/>
          <w:szCs w:val="24"/>
        </w:rPr>
        <w:t xml:space="preserve">未被相关监管部门作出行政处罚且尚在处罚有效期内； </w:t>
      </w:r>
    </w:p>
    <w:p>
      <w:pPr>
        <w:widowControl/>
        <w:numPr>
          <w:ilvl w:val="0"/>
          <w:numId w:val="10"/>
        </w:numPr>
        <w:spacing w:line="500" w:lineRule="exact"/>
        <w:ind w:left="0" w:leftChars="0" w:firstLine="420" w:firstLineChars="175"/>
        <w:jc w:val="left"/>
        <w:rPr>
          <w:rFonts w:ascii="宋体" w:hAnsi="宋体" w:eastAsia="宋体" w:cs="宋体"/>
          <w:kern w:val="0"/>
          <w:sz w:val="24"/>
          <w:szCs w:val="24"/>
        </w:rPr>
      </w:pPr>
      <w:r>
        <w:rPr>
          <w:rFonts w:hint="eastAsia" w:ascii="宋体" w:hAnsi="宋体" w:eastAsia="宋体" w:cs="宋体"/>
          <w:kern w:val="0"/>
          <w:sz w:val="24"/>
          <w:szCs w:val="24"/>
        </w:rPr>
        <w:t xml:space="preserve">未曾做出虚假采购承诺； </w:t>
      </w:r>
    </w:p>
    <w:p>
      <w:pPr>
        <w:widowControl/>
        <w:spacing w:line="500" w:lineRule="exact"/>
        <w:ind w:left="0" w:leftChars="0" w:firstLine="420" w:firstLineChars="175"/>
        <w:jc w:val="left"/>
        <w:rPr>
          <w:rFonts w:ascii="宋体" w:hAnsi="宋体" w:eastAsia="宋体" w:cs="宋体"/>
          <w:kern w:val="0"/>
          <w:sz w:val="24"/>
          <w:szCs w:val="24"/>
        </w:rPr>
      </w:pPr>
      <w:r>
        <w:rPr>
          <w:rFonts w:hint="eastAsia" w:ascii="宋体" w:hAnsi="宋体" w:eastAsia="宋体" w:cs="宋体"/>
          <w:kern w:val="0"/>
          <w:sz w:val="24"/>
          <w:szCs w:val="24"/>
        </w:rPr>
        <w:t>（九）符合法律、行政法规规定的其他条件。</w:t>
      </w:r>
    </w:p>
    <w:p>
      <w:pPr>
        <w:widowControl/>
        <w:numPr>
          <w:ilvl w:val="0"/>
          <w:numId w:val="9"/>
        </w:numPr>
        <w:spacing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我单位（本人）保证上述承诺事项的真实性。如有弄虚作假或其他违法违规行为，自愿按照规定将违背承诺行为作为失信行为记录到社会信用信息平台，并视同为“提供虚假材料谋取</w:t>
      </w:r>
      <w:r>
        <w:rPr>
          <w:rFonts w:hint="eastAsia" w:ascii="宋体" w:hAnsi="宋体" w:eastAsia="宋体" w:cs="宋体"/>
          <w:kern w:val="0"/>
          <w:sz w:val="24"/>
          <w:szCs w:val="24"/>
          <w:lang w:eastAsia="zh-CN"/>
        </w:rPr>
        <w:t>入围</w:t>
      </w:r>
      <w:r>
        <w:rPr>
          <w:rFonts w:hint="eastAsia" w:ascii="宋体" w:hAnsi="宋体" w:eastAsia="宋体" w:cs="宋体"/>
          <w:kern w:val="0"/>
          <w:sz w:val="24"/>
          <w:szCs w:val="24"/>
        </w:rPr>
        <w:t xml:space="preserve">、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pPr>
        <w:widowControl/>
        <w:spacing w:line="500" w:lineRule="exact"/>
        <w:ind w:firstLine="480"/>
        <w:jc w:val="left"/>
        <w:rPr>
          <w:rFonts w:ascii="宋体" w:hAnsi="宋体" w:eastAsia="宋体" w:cs="宋体"/>
          <w:kern w:val="0"/>
          <w:sz w:val="24"/>
          <w:szCs w:val="24"/>
        </w:rPr>
      </w:pPr>
    </w:p>
    <w:p>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pPr>
        <w:spacing w:line="500" w:lineRule="exact"/>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widowControl/>
        <w:spacing w:line="500" w:lineRule="exact"/>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pPr>
        <w:widowControl/>
        <w:spacing w:line="500" w:lineRule="exact"/>
        <w:ind w:firstLine="240" w:firstLineChars="100"/>
        <w:jc w:val="left"/>
        <w:rPr>
          <w:rFonts w:ascii="宋体" w:hAnsi="宋体" w:eastAsia="宋体" w:cs="宋体"/>
          <w:kern w:val="0"/>
          <w:sz w:val="24"/>
          <w:szCs w:val="24"/>
        </w:rPr>
      </w:pPr>
    </w:p>
    <w:p>
      <w:pPr>
        <w:widowControl/>
        <w:spacing w:line="500" w:lineRule="exact"/>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注：1、</w:t>
      </w: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须在</w:t>
      </w:r>
      <w:r>
        <w:rPr>
          <w:rFonts w:hint="eastAsia" w:ascii="宋体" w:hAnsi="宋体" w:eastAsia="宋体" w:cs="宋体"/>
          <w:kern w:val="0"/>
          <w:sz w:val="24"/>
          <w:szCs w:val="24"/>
          <w:lang w:eastAsia="zh-CN"/>
        </w:rPr>
        <w:t>响应文件</w:t>
      </w:r>
      <w:r>
        <w:rPr>
          <w:rFonts w:hint="eastAsia" w:ascii="宋体" w:hAnsi="宋体" w:eastAsia="宋体" w:cs="宋体"/>
          <w:kern w:val="0"/>
          <w:sz w:val="24"/>
          <w:szCs w:val="24"/>
        </w:rPr>
        <w:t>中按此模板提供承诺函，未提供视为未实质性响应</w:t>
      </w:r>
      <w:r>
        <w:rPr>
          <w:rFonts w:hint="eastAsia" w:ascii="宋体" w:hAnsi="宋体" w:eastAsia="宋体" w:cs="宋体"/>
          <w:kern w:val="0"/>
          <w:sz w:val="24"/>
          <w:szCs w:val="24"/>
          <w:lang w:eastAsia="zh-CN"/>
        </w:rPr>
        <w:t>征集文件</w:t>
      </w:r>
      <w:r>
        <w:rPr>
          <w:rFonts w:hint="eastAsia" w:ascii="宋体" w:hAnsi="宋体" w:eastAsia="宋体" w:cs="宋体"/>
          <w:kern w:val="0"/>
          <w:sz w:val="24"/>
          <w:szCs w:val="24"/>
        </w:rPr>
        <w:t>要求，按无效</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处理。</w:t>
      </w:r>
    </w:p>
    <w:p>
      <w:pPr>
        <w:widowControl/>
        <w:spacing w:line="500" w:lineRule="exact"/>
        <w:ind w:firstLine="840" w:firstLineChars="350"/>
        <w:jc w:val="left"/>
        <w:rPr>
          <w:rFonts w:ascii="宋体" w:hAnsi="宋体" w:eastAsia="宋体" w:cs="宋体"/>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的法定代表人或者授权代表的签字或盖章应真实、有效，如由授权代表签字或盖章的，应提供“法定代表人授权书”。</w:t>
      </w:r>
    </w:p>
    <w:p>
      <w:pPr>
        <w:ind w:firstLine="420"/>
        <w:rPr>
          <w:color w:val="000000"/>
        </w:rPr>
      </w:pPr>
    </w:p>
    <w:p>
      <w:pPr>
        <w:spacing w:line="360" w:lineRule="auto"/>
        <w:ind w:firstLine="562"/>
        <w:jc w:val="center"/>
        <w:rPr>
          <w:rFonts w:ascii="宋体" w:hAnsi="宋体" w:eastAsia="宋体" w:cs="宋体"/>
          <w:b/>
          <w:bCs/>
          <w:color w:val="000000"/>
          <w:sz w:val="28"/>
          <w:szCs w:val="28"/>
        </w:rPr>
      </w:pPr>
    </w:p>
    <w:p>
      <w:pPr>
        <w:spacing w:line="360" w:lineRule="auto"/>
        <w:ind w:firstLine="562"/>
        <w:jc w:val="center"/>
        <w:rPr>
          <w:rFonts w:ascii="宋体" w:hAnsi="宋体" w:eastAsia="宋体" w:cs="宋体"/>
          <w:b/>
          <w:bCs/>
          <w:color w:val="000000"/>
          <w:sz w:val="28"/>
          <w:szCs w:val="28"/>
        </w:rPr>
      </w:pPr>
    </w:p>
    <w:p>
      <w:pPr>
        <w:spacing w:line="360" w:lineRule="auto"/>
        <w:ind w:firstLine="562"/>
        <w:jc w:val="center"/>
        <w:rPr>
          <w:rFonts w:ascii="宋体" w:hAnsi="宋体" w:eastAsia="宋体" w:cs="宋体"/>
          <w:b/>
          <w:bCs/>
          <w:color w:val="000000"/>
          <w:sz w:val="28"/>
          <w:szCs w:val="28"/>
        </w:rPr>
      </w:pPr>
    </w:p>
    <w:p>
      <w:pPr>
        <w:spacing w:line="360" w:lineRule="auto"/>
        <w:ind w:firstLine="562"/>
        <w:jc w:val="center"/>
        <w:rPr>
          <w:rFonts w:ascii="宋体" w:hAnsi="宋体" w:eastAsia="宋体" w:cs="宋体"/>
          <w:b/>
          <w:bCs/>
          <w:color w:val="000000"/>
          <w:sz w:val="28"/>
          <w:szCs w:val="28"/>
        </w:rPr>
      </w:pPr>
    </w:p>
    <w:p>
      <w:pPr>
        <w:spacing w:line="360" w:lineRule="auto"/>
        <w:ind w:firstLine="562"/>
        <w:jc w:val="center"/>
        <w:rPr>
          <w:rFonts w:ascii="宋体" w:hAnsi="宋体" w:eastAsia="宋体" w:cs="宋体"/>
          <w:b/>
          <w:bCs/>
          <w:color w:val="000000"/>
          <w:sz w:val="28"/>
          <w:szCs w:val="28"/>
        </w:rPr>
      </w:pPr>
    </w:p>
    <w:p>
      <w:pPr>
        <w:spacing w:line="360" w:lineRule="auto"/>
        <w:ind w:firstLine="562"/>
        <w:jc w:val="center"/>
        <w:rPr>
          <w:rFonts w:ascii="宋体" w:hAnsi="宋体" w:eastAsia="宋体" w:cs="宋体"/>
          <w:b/>
          <w:bCs/>
          <w:color w:val="000000"/>
          <w:sz w:val="28"/>
          <w:szCs w:val="28"/>
        </w:rPr>
      </w:pPr>
    </w:p>
    <w:p>
      <w:pPr>
        <w:spacing w:line="360" w:lineRule="auto"/>
        <w:ind w:firstLine="562"/>
        <w:jc w:val="center"/>
        <w:rPr>
          <w:rFonts w:ascii="宋体" w:hAnsi="宋体" w:eastAsia="宋体" w:cs="宋体"/>
          <w:b/>
          <w:bCs/>
          <w:color w:val="000000"/>
          <w:sz w:val="28"/>
          <w:szCs w:val="28"/>
        </w:rPr>
      </w:pPr>
    </w:p>
    <w:p>
      <w:pPr>
        <w:spacing w:line="360" w:lineRule="auto"/>
        <w:ind w:firstLine="562"/>
        <w:jc w:val="center"/>
        <w:rPr>
          <w:rFonts w:ascii="宋体" w:hAnsi="宋体" w:eastAsia="宋体" w:cs="宋体"/>
          <w:b/>
          <w:bCs/>
          <w:color w:val="000000"/>
          <w:sz w:val="28"/>
          <w:szCs w:val="28"/>
        </w:rPr>
      </w:pPr>
    </w:p>
    <w:p>
      <w:pPr>
        <w:pStyle w:val="38"/>
        <w:ind w:firstLine="420"/>
      </w:pPr>
    </w:p>
    <w:p>
      <w:pPr>
        <w:spacing w:line="360" w:lineRule="auto"/>
        <w:ind w:firstLine="562"/>
        <w:jc w:val="center"/>
        <w:rPr>
          <w:rFonts w:ascii="宋体" w:hAnsi="宋体" w:eastAsia="宋体" w:cs="宋体"/>
          <w:b/>
          <w:bCs/>
          <w:color w:val="000000"/>
          <w:sz w:val="28"/>
          <w:szCs w:val="28"/>
        </w:rPr>
      </w:pPr>
    </w:p>
    <w:p>
      <w:pPr>
        <w:ind w:firstLine="420"/>
        <w:sectPr>
          <w:pgSz w:w="11906" w:h="16838"/>
          <w:pgMar w:top="1440" w:right="1800" w:bottom="1440" w:left="1800" w:header="851" w:footer="992" w:gutter="0"/>
          <w:cols w:space="425" w:num="1"/>
          <w:docGrid w:type="lines" w:linePitch="312" w:charSpace="0"/>
        </w:sectPr>
      </w:pPr>
    </w:p>
    <w:p>
      <w:pPr>
        <w:pStyle w:val="24"/>
        <w:ind w:firstLine="463" w:firstLineChars="192"/>
        <w:jc w:val="center"/>
        <w:rPr>
          <w:rFonts w:hint="eastAsia" w:ascii="宋体" w:hAnsi="宋体" w:eastAsia="宋体" w:cs="宋体"/>
          <w:b/>
          <w:bCs/>
          <w:color w:val="000000"/>
          <w:sz w:val="24"/>
          <w:szCs w:val="24"/>
        </w:rPr>
      </w:pPr>
      <w:bookmarkStart w:id="392" w:name="_Toc30509"/>
      <w:bookmarkStart w:id="393" w:name="_Toc29899"/>
      <w:bookmarkStart w:id="394" w:name="_Toc525210052"/>
      <w:r>
        <w:rPr>
          <w:rFonts w:hint="eastAsia" w:ascii="宋体" w:hAnsi="宋体" w:eastAsia="宋体" w:cs="宋体"/>
          <w:b/>
          <w:bCs/>
          <w:color w:val="000000"/>
          <w:sz w:val="24"/>
          <w:szCs w:val="24"/>
        </w:rPr>
        <w:t>（二）类似项目情况表</w:t>
      </w:r>
      <w:bookmarkEnd w:id="392"/>
    </w:p>
    <w:tbl>
      <w:tblPr>
        <w:tblStyle w:val="27"/>
        <w:tblW w:w="5491" w:type="pct"/>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00"/>
        <w:gridCol w:w="1264"/>
        <w:gridCol w:w="1172"/>
        <w:gridCol w:w="1721"/>
        <w:gridCol w:w="1414"/>
        <w:gridCol w:w="1126"/>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noWrap/>
            <w:vAlign w:val="center"/>
          </w:tcPr>
          <w:p>
            <w:pPr>
              <w:shd w:val="clear"/>
              <w:wordWrap w:val="0"/>
              <w:ind w:left="0" w:leftChars="0" w:firstLine="0" w:firstLineChars="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626" w:type="pct"/>
            <w:noWrap/>
            <w:vAlign w:val="center"/>
          </w:tcPr>
          <w:p>
            <w:pPr>
              <w:shd w:val="clear"/>
              <w:wordWrap w:val="0"/>
              <w:ind w:left="0" w:leftChars="0" w:firstLine="0" w:firstLineChars="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委托单位</w:t>
            </w:r>
          </w:p>
        </w:tc>
        <w:tc>
          <w:tcPr>
            <w:tcW w:w="659" w:type="pct"/>
            <w:noWrap/>
            <w:vAlign w:val="center"/>
          </w:tcPr>
          <w:p>
            <w:pPr>
              <w:shd w:val="clear"/>
              <w:wordWrap w:val="0"/>
              <w:ind w:left="0" w:leftChars="0" w:firstLine="0" w:firstLineChars="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项目名称</w:t>
            </w:r>
          </w:p>
        </w:tc>
        <w:tc>
          <w:tcPr>
            <w:tcW w:w="611" w:type="pct"/>
            <w:noWrap/>
            <w:vAlign w:val="center"/>
          </w:tcPr>
          <w:p>
            <w:pPr>
              <w:shd w:val="clear"/>
              <w:wordWrap w:val="0"/>
              <w:ind w:left="0" w:leftChars="0" w:firstLine="0" w:firstLineChars="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项目金额</w:t>
            </w:r>
          </w:p>
        </w:tc>
        <w:tc>
          <w:tcPr>
            <w:tcW w:w="898" w:type="pct"/>
            <w:noWrap/>
            <w:vAlign w:val="center"/>
          </w:tcPr>
          <w:p>
            <w:pPr>
              <w:shd w:val="clear"/>
              <w:wordWrap w:val="0"/>
              <w:ind w:left="0" w:leftChars="0" w:firstLine="0" w:firstLineChars="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合同签订时间</w:t>
            </w:r>
          </w:p>
        </w:tc>
        <w:tc>
          <w:tcPr>
            <w:tcW w:w="738" w:type="pct"/>
            <w:noWrap/>
            <w:vAlign w:val="center"/>
          </w:tcPr>
          <w:p>
            <w:pPr>
              <w:shd w:val="clear"/>
              <w:wordWrap w:val="0"/>
              <w:ind w:left="0" w:leftChars="0" w:firstLine="0" w:firstLineChars="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项目负责人</w:t>
            </w:r>
          </w:p>
        </w:tc>
        <w:tc>
          <w:tcPr>
            <w:tcW w:w="587" w:type="pct"/>
            <w:noWrap/>
            <w:vAlign w:val="center"/>
          </w:tcPr>
          <w:p>
            <w:pPr>
              <w:shd w:val="clear"/>
              <w:wordWrap w:val="0"/>
              <w:ind w:left="0" w:leftChars="0" w:firstLine="0" w:firstLineChars="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项目类别</w:t>
            </w:r>
          </w:p>
        </w:tc>
        <w:tc>
          <w:tcPr>
            <w:tcW w:w="452" w:type="pct"/>
            <w:noWrap/>
            <w:vAlign w:val="center"/>
          </w:tcPr>
          <w:p>
            <w:pPr>
              <w:shd w:val="clear"/>
              <w:wordWrap w:val="0"/>
              <w:ind w:left="0" w:leftChars="0" w:firstLine="0" w:firstLineChars="0"/>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noWrap/>
            <w:vAlign w:val="center"/>
          </w:tcPr>
          <w:p>
            <w:pPr>
              <w:shd w:val="clear"/>
              <w:wordWrap w:val="0"/>
              <w:rPr>
                <w:rFonts w:hint="eastAsia" w:ascii="宋体" w:hAnsi="宋体" w:eastAsia="宋体" w:cs="宋体"/>
                <w:b/>
                <w:bCs/>
                <w:color w:val="auto"/>
                <w:sz w:val="24"/>
                <w:szCs w:val="24"/>
                <w:highlight w:val="none"/>
              </w:rPr>
            </w:pPr>
          </w:p>
        </w:tc>
        <w:tc>
          <w:tcPr>
            <w:tcW w:w="626" w:type="pct"/>
            <w:noWrap/>
            <w:vAlign w:val="center"/>
          </w:tcPr>
          <w:p>
            <w:pPr>
              <w:shd w:val="clear"/>
              <w:wordWrap w:val="0"/>
              <w:rPr>
                <w:rFonts w:hint="eastAsia" w:ascii="宋体" w:hAnsi="宋体" w:eastAsia="宋体" w:cs="宋体"/>
                <w:b/>
                <w:bCs/>
                <w:color w:val="auto"/>
                <w:sz w:val="24"/>
                <w:szCs w:val="24"/>
                <w:highlight w:val="none"/>
              </w:rPr>
            </w:pPr>
          </w:p>
        </w:tc>
        <w:tc>
          <w:tcPr>
            <w:tcW w:w="659" w:type="pct"/>
            <w:noWrap/>
            <w:vAlign w:val="center"/>
          </w:tcPr>
          <w:p>
            <w:pPr>
              <w:shd w:val="clear"/>
              <w:wordWrap w:val="0"/>
              <w:rPr>
                <w:rFonts w:hint="eastAsia" w:ascii="宋体" w:hAnsi="宋体" w:eastAsia="宋体" w:cs="宋体"/>
                <w:b/>
                <w:bCs/>
                <w:color w:val="auto"/>
                <w:sz w:val="24"/>
                <w:szCs w:val="24"/>
                <w:highlight w:val="none"/>
              </w:rPr>
            </w:pPr>
          </w:p>
        </w:tc>
        <w:tc>
          <w:tcPr>
            <w:tcW w:w="611" w:type="pct"/>
            <w:noWrap/>
            <w:vAlign w:val="center"/>
          </w:tcPr>
          <w:p>
            <w:pPr>
              <w:shd w:val="clear"/>
              <w:wordWrap w:val="0"/>
              <w:rPr>
                <w:rFonts w:hint="eastAsia" w:ascii="宋体" w:hAnsi="宋体" w:eastAsia="宋体" w:cs="宋体"/>
                <w:b/>
                <w:bCs/>
                <w:color w:val="auto"/>
                <w:sz w:val="24"/>
                <w:szCs w:val="24"/>
                <w:highlight w:val="none"/>
              </w:rPr>
            </w:pPr>
          </w:p>
        </w:tc>
        <w:tc>
          <w:tcPr>
            <w:tcW w:w="898" w:type="pct"/>
            <w:noWrap/>
            <w:vAlign w:val="center"/>
          </w:tcPr>
          <w:p>
            <w:pPr>
              <w:shd w:val="clear"/>
              <w:wordWrap w:val="0"/>
              <w:rPr>
                <w:rFonts w:hint="eastAsia" w:ascii="宋体" w:hAnsi="宋体" w:eastAsia="宋体" w:cs="宋体"/>
                <w:b/>
                <w:bCs/>
                <w:color w:val="auto"/>
                <w:sz w:val="24"/>
                <w:szCs w:val="24"/>
                <w:highlight w:val="none"/>
              </w:rPr>
            </w:pPr>
          </w:p>
        </w:tc>
        <w:tc>
          <w:tcPr>
            <w:tcW w:w="738" w:type="pct"/>
            <w:noWrap/>
            <w:vAlign w:val="center"/>
          </w:tcPr>
          <w:p>
            <w:pPr>
              <w:shd w:val="clear"/>
              <w:wordWrap w:val="0"/>
              <w:rPr>
                <w:rFonts w:hint="eastAsia" w:ascii="宋体" w:hAnsi="宋体" w:eastAsia="宋体" w:cs="宋体"/>
                <w:b/>
                <w:bCs/>
                <w:color w:val="auto"/>
                <w:sz w:val="24"/>
                <w:szCs w:val="24"/>
                <w:highlight w:val="none"/>
              </w:rPr>
            </w:pPr>
          </w:p>
        </w:tc>
        <w:tc>
          <w:tcPr>
            <w:tcW w:w="587" w:type="pct"/>
            <w:noWrap/>
            <w:vAlign w:val="center"/>
          </w:tcPr>
          <w:p>
            <w:pPr>
              <w:shd w:val="clear"/>
              <w:wordWrap w:val="0"/>
              <w:rPr>
                <w:rFonts w:hint="eastAsia" w:ascii="宋体" w:hAnsi="宋体" w:eastAsia="宋体" w:cs="宋体"/>
                <w:b/>
                <w:bCs/>
                <w:color w:val="auto"/>
                <w:sz w:val="24"/>
                <w:szCs w:val="24"/>
                <w:highlight w:val="none"/>
              </w:rPr>
            </w:pPr>
          </w:p>
        </w:tc>
        <w:tc>
          <w:tcPr>
            <w:tcW w:w="452" w:type="pct"/>
            <w:noWrap/>
            <w:vAlign w:val="center"/>
          </w:tcPr>
          <w:p>
            <w:pPr>
              <w:shd w:val="clear"/>
              <w:wordWrap w:val="0"/>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noWrap/>
          </w:tcPr>
          <w:p>
            <w:pPr>
              <w:shd w:val="clear"/>
              <w:wordWrap w:val="0"/>
              <w:jc w:val="center"/>
              <w:rPr>
                <w:rFonts w:hint="eastAsia" w:ascii="宋体" w:hAnsi="宋体" w:eastAsia="宋体" w:cs="宋体"/>
                <w:b/>
                <w:bCs/>
                <w:color w:val="auto"/>
                <w:sz w:val="24"/>
                <w:szCs w:val="24"/>
                <w:highlight w:val="none"/>
              </w:rPr>
            </w:pPr>
          </w:p>
        </w:tc>
        <w:tc>
          <w:tcPr>
            <w:tcW w:w="626" w:type="pct"/>
            <w:noWrap/>
          </w:tcPr>
          <w:p>
            <w:pPr>
              <w:shd w:val="clear"/>
              <w:wordWrap w:val="0"/>
              <w:jc w:val="center"/>
              <w:rPr>
                <w:rFonts w:hint="eastAsia" w:ascii="宋体" w:hAnsi="宋体" w:eastAsia="宋体" w:cs="宋体"/>
                <w:b/>
                <w:bCs/>
                <w:color w:val="auto"/>
                <w:sz w:val="24"/>
                <w:szCs w:val="24"/>
                <w:highlight w:val="none"/>
              </w:rPr>
            </w:pPr>
          </w:p>
        </w:tc>
        <w:tc>
          <w:tcPr>
            <w:tcW w:w="659" w:type="pct"/>
            <w:noWrap/>
          </w:tcPr>
          <w:p>
            <w:pPr>
              <w:shd w:val="clear"/>
              <w:wordWrap w:val="0"/>
              <w:jc w:val="center"/>
              <w:rPr>
                <w:rFonts w:hint="eastAsia" w:ascii="宋体" w:hAnsi="宋体" w:eastAsia="宋体" w:cs="宋体"/>
                <w:b/>
                <w:bCs/>
                <w:color w:val="auto"/>
                <w:sz w:val="24"/>
                <w:szCs w:val="24"/>
                <w:highlight w:val="none"/>
              </w:rPr>
            </w:pPr>
          </w:p>
        </w:tc>
        <w:tc>
          <w:tcPr>
            <w:tcW w:w="611" w:type="pct"/>
            <w:noWrap/>
          </w:tcPr>
          <w:p>
            <w:pPr>
              <w:shd w:val="clear"/>
              <w:wordWrap w:val="0"/>
              <w:jc w:val="center"/>
              <w:rPr>
                <w:rFonts w:hint="eastAsia" w:ascii="宋体" w:hAnsi="宋体" w:eastAsia="宋体" w:cs="宋体"/>
                <w:b/>
                <w:bCs/>
                <w:color w:val="auto"/>
                <w:sz w:val="24"/>
                <w:szCs w:val="24"/>
                <w:highlight w:val="none"/>
              </w:rPr>
            </w:pPr>
          </w:p>
        </w:tc>
        <w:tc>
          <w:tcPr>
            <w:tcW w:w="898" w:type="pct"/>
            <w:noWrap/>
          </w:tcPr>
          <w:p>
            <w:pPr>
              <w:shd w:val="clear"/>
              <w:wordWrap w:val="0"/>
              <w:jc w:val="center"/>
              <w:rPr>
                <w:rFonts w:hint="eastAsia" w:ascii="宋体" w:hAnsi="宋体" w:eastAsia="宋体" w:cs="宋体"/>
                <w:b/>
                <w:bCs/>
                <w:color w:val="auto"/>
                <w:sz w:val="24"/>
                <w:szCs w:val="24"/>
                <w:highlight w:val="none"/>
              </w:rPr>
            </w:pPr>
          </w:p>
        </w:tc>
        <w:tc>
          <w:tcPr>
            <w:tcW w:w="738" w:type="pct"/>
            <w:noWrap/>
          </w:tcPr>
          <w:p>
            <w:pPr>
              <w:shd w:val="clear"/>
              <w:wordWrap w:val="0"/>
              <w:jc w:val="center"/>
              <w:rPr>
                <w:rFonts w:hint="eastAsia" w:ascii="宋体" w:hAnsi="宋体" w:eastAsia="宋体" w:cs="宋体"/>
                <w:b/>
                <w:bCs/>
                <w:color w:val="auto"/>
                <w:sz w:val="24"/>
                <w:szCs w:val="24"/>
                <w:highlight w:val="none"/>
              </w:rPr>
            </w:pPr>
          </w:p>
        </w:tc>
        <w:tc>
          <w:tcPr>
            <w:tcW w:w="587" w:type="pct"/>
            <w:noWrap/>
          </w:tcPr>
          <w:p>
            <w:pPr>
              <w:shd w:val="clear"/>
              <w:wordWrap w:val="0"/>
              <w:jc w:val="center"/>
              <w:rPr>
                <w:rFonts w:hint="eastAsia" w:ascii="宋体" w:hAnsi="宋体" w:eastAsia="宋体" w:cs="宋体"/>
                <w:b/>
                <w:bCs/>
                <w:color w:val="auto"/>
                <w:sz w:val="24"/>
                <w:szCs w:val="24"/>
                <w:highlight w:val="none"/>
              </w:rPr>
            </w:pPr>
          </w:p>
        </w:tc>
        <w:tc>
          <w:tcPr>
            <w:tcW w:w="452" w:type="pct"/>
            <w:noWrap/>
          </w:tcPr>
          <w:p>
            <w:pPr>
              <w:shd w:val="clear"/>
              <w:wordWrap w:val="0"/>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noWrap/>
          </w:tcPr>
          <w:p>
            <w:pPr>
              <w:shd w:val="clear"/>
              <w:wordWrap w:val="0"/>
              <w:jc w:val="center"/>
              <w:rPr>
                <w:rFonts w:hint="eastAsia" w:ascii="宋体" w:hAnsi="宋体" w:eastAsia="宋体" w:cs="宋体"/>
                <w:b/>
                <w:bCs/>
                <w:color w:val="auto"/>
                <w:sz w:val="24"/>
                <w:szCs w:val="24"/>
                <w:highlight w:val="none"/>
              </w:rPr>
            </w:pPr>
          </w:p>
        </w:tc>
        <w:tc>
          <w:tcPr>
            <w:tcW w:w="626" w:type="pct"/>
            <w:noWrap/>
          </w:tcPr>
          <w:p>
            <w:pPr>
              <w:shd w:val="clear"/>
              <w:wordWrap w:val="0"/>
              <w:jc w:val="center"/>
              <w:rPr>
                <w:rFonts w:hint="eastAsia" w:ascii="宋体" w:hAnsi="宋体" w:eastAsia="宋体" w:cs="宋体"/>
                <w:b/>
                <w:bCs/>
                <w:color w:val="auto"/>
                <w:sz w:val="24"/>
                <w:szCs w:val="24"/>
                <w:highlight w:val="none"/>
              </w:rPr>
            </w:pPr>
          </w:p>
        </w:tc>
        <w:tc>
          <w:tcPr>
            <w:tcW w:w="659" w:type="pct"/>
            <w:noWrap/>
          </w:tcPr>
          <w:p>
            <w:pPr>
              <w:shd w:val="clear"/>
              <w:wordWrap w:val="0"/>
              <w:jc w:val="center"/>
              <w:rPr>
                <w:rFonts w:hint="eastAsia" w:ascii="宋体" w:hAnsi="宋体" w:eastAsia="宋体" w:cs="宋体"/>
                <w:b/>
                <w:bCs/>
                <w:color w:val="auto"/>
                <w:sz w:val="24"/>
                <w:szCs w:val="24"/>
                <w:highlight w:val="none"/>
              </w:rPr>
            </w:pPr>
          </w:p>
        </w:tc>
        <w:tc>
          <w:tcPr>
            <w:tcW w:w="611" w:type="pct"/>
            <w:noWrap/>
          </w:tcPr>
          <w:p>
            <w:pPr>
              <w:shd w:val="clear"/>
              <w:wordWrap w:val="0"/>
              <w:jc w:val="center"/>
              <w:rPr>
                <w:rFonts w:hint="eastAsia" w:ascii="宋体" w:hAnsi="宋体" w:eastAsia="宋体" w:cs="宋体"/>
                <w:b/>
                <w:bCs/>
                <w:color w:val="auto"/>
                <w:sz w:val="24"/>
                <w:szCs w:val="24"/>
                <w:highlight w:val="none"/>
              </w:rPr>
            </w:pPr>
          </w:p>
        </w:tc>
        <w:tc>
          <w:tcPr>
            <w:tcW w:w="898" w:type="pct"/>
            <w:noWrap/>
          </w:tcPr>
          <w:p>
            <w:pPr>
              <w:shd w:val="clear"/>
              <w:wordWrap w:val="0"/>
              <w:jc w:val="center"/>
              <w:rPr>
                <w:rFonts w:hint="eastAsia" w:ascii="宋体" w:hAnsi="宋体" w:eastAsia="宋体" w:cs="宋体"/>
                <w:b/>
                <w:bCs/>
                <w:color w:val="auto"/>
                <w:sz w:val="24"/>
                <w:szCs w:val="24"/>
                <w:highlight w:val="none"/>
              </w:rPr>
            </w:pPr>
          </w:p>
        </w:tc>
        <w:tc>
          <w:tcPr>
            <w:tcW w:w="738" w:type="pct"/>
            <w:noWrap/>
          </w:tcPr>
          <w:p>
            <w:pPr>
              <w:shd w:val="clear"/>
              <w:wordWrap w:val="0"/>
              <w:jc w:val="center"/>
              <w:rPr>
                <w:rFonts w:hint="eastAsia" w:ascii="宋体" w:hAnsi="宋体" w:eastAsia="宋体" w:cs="宋体"/>
                <w:b/>
                <w:bCs/>
                <w:color w:val="auto"/>
                <w:sz w:val="24"/>
                <w:szCs w:val="24"/>
                <w:highlight w:val="none"/>
              </w:rPr>
            </w:pPr>
          </w:p>
        </w:tc>
        <w:tc>
          <w:tcPr>
            <w:tcW w:w="587" w:type="pct"/>
            <w:noWrap/>
          </w:tcPr>
          <w:p>
            <w:pPr>
              <w:shd w:val="clear"/>
              <w:wordWrap w:val="0"/>
              <w:jc w:val="center"/>
              <w:rPr>
                <w:rFonts w:hint="eastAsia" w:ascii="宋体" w:hAnsi="宋体" w:eastAsia="宋体" w:cs="宋体"/>
                <w:b/>
                <w:bCs/>
                <w:color w:val="auto"/>
                <w:sz w:val="24"/>
                <w:szCs w:val="24"/>
                <w:highlight w:val="none"/>
              </w:rPr>
            </w:pPr>
          </w:p>
        </w:tc>
        <w:tc>
          <w:tcPr>
            <w:tcW w:w="452" w:type="pct"/>
            <w:noWrap/>
          </w:tcPr>
          <w:p>
            <w:pPr>
              <w:shd w:val="clear"/>
              <w:wordWrap w:val="0"/>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noWrap/>
          </w:tcPr>
          <w:p>
            <w:pPr>
              <w:shd w:val="clear"/>
              <w:wordWrap w:val="0"/>
              <w:jc w:val="center"/>
              <w:rPr>
                <w:rFonts w:hint="eastAsia" w:ascii="宋体" w:hAnsi="宋体" w:eastAsia="宋体" w:cs="宋体"/>
                <w:b/>
                <w:bCs/>
                <w:color w:val="auto"/>
                <w:sz w:val="24"/>
                <w:szCs w:val="24"/>
                <w:highlight w:val="none"/>
              </w:rPr>
            </w:pPr>
          </w:p>
        </w:tc>
        <w:tc>
          <w:tcPr>
            <w:tcW w:w="626" w:type="pct"/>
            <w:noWrap/>
          </w:tcPr>
          <w:p>
            <w:pPr>
              <w:shd w:val="clear"/>
              <w:wordWrap w:val="0"/>
              <w:jc w:val="center"/>
              <w:rPr>
                <w:rFonts w:hint="eastAsia" w:ascii="宋体" w:hAnsi="宋体" w:eastAsia="宋体" w:cs="宋体"/>
                <w:b/>
                <w:bCs/>
                <w:color w:val="auto"/>
                <w:sz w:val="24"/>
                <w:szCs w:val="24"/>
                <w:highlight w:val="none"/>
              </w:rPr>
            </w:pPr>
          </w:p>
        </w:tc>
        <w:tc>
          <w:tcPr>
            <w:tcW w:w="659" w:type="pct"/>
            <w:noWrap/>
          </w:tcPr>
          <w:p>
            <w:pPr>
              <w:shd w:val="clear"/>
              <w:wordWrap w:val="0"/>
              <w:jc w:val="center"/>
              <w:rPr>
                <w:rFonts w:hint="eastAsia" w:ascii="宋体" w:hAnsi="宋体" w:eastAsia="宋体" w:cs="宋体"/>
                <w:b/>
                <w:bCs/>
                <w:color w:val="auto"/>
                <w:sz w:val="24"/>
                <w:szCs w:val="24"/>
                <w:highlight w:val="none"/>
              </w:rPr>
            </w:pPr>
          </w:p>
        </w:tc>
        <w:tc>
          <w:tcPr>
            <w:tcW w:w="611" w:type="pct"/>
            <w:noWrap/>
          </w:tcPr>
          <w:p>
            <w:pPr>
              <w:shd w:val="clear"/>
              <w:wordWrap w:val="0"/>
              <w:jc w:val="center"/>
              <w:rPr>
                <w:rFonts w:hint="eastAsia" w:ascii="宋体" w:hAnsi="宋体" w:eastAsia="宋体" w:cs="宋体"/>
                <w:b/>
                <w:bCs/>
                <w:color w:val="auto"/>
                <w:sz w:val="24"/>
                <w:szCs w:val="24"/>
                <w:highlight w:val="none"/>
              </w:rPr>
            </w:pPr>
          </w:p>
        </w:tc>
        <w:tc>
          <w:tcPr>
            <w:tcW w:w="898" w:type="pct"/>
            <w:noWrap/>
          </w:tcPr>
          <w:p>
            <w:pPr>
              <w:shd w:val="clear"/>
              <w:wordWrap w:val="0"/>
              <w:jc w:val="center"/>
              <w:rPr>
                <w:rFonts w:hint="eastAsia" w:ascii="宋体" w:hAnsi="宋体" w:eastAsia="宋体" w:cs="宋体"/>
                <w:b/>
                <w:bCs/>
                <w:color w:val="auto"/>
                <w:sz w:val="24"/>
                <w:szCs w:val="24"/>
                <w:highlight w:val="none"/>
              </w:rPr>
            </w:pPr>
          </w:p>
        </w:tc>
        <w:tc>
          <w:tcPr>
            <w:tcW w:w="738" w:type="pct"/>
            <w:noWrap/>
          </w:tcPr>
          <w:p>
            <w:pPr>
              <w:shd w:val="clear"/>
              <w:wordWrap w:val="0"/>
              <w:jc w:val="center"/>
              <w:rPr>
                <w:rFonts w:hint="eastAsia" w:ascii="宋体" w:hAnsi="宋体" w:eastAsia="宋体" w:cs="宋体"/>
                <w:b/>
                <w:bCs/>
                <w:color w:val="auto"/>
                <w:sz w:val="24"/>
                <w:szCs w:val="24"/>
                <w:highlight w:val="none"/>
              </w:rPr>
            </w:pPr>
          </w:p>
        </w:tc>
        <w:tc>
          <w:tcPr>
            <w:tcW w:w="587" w:type="pct"/>
            <w:noWrap/>
          </w:tcPr>
          <w:p>
            <w:pPr>
              <w:shd w:val="clear"/>
              <w:wordWrap w:val="0"/>
              <w:jc w:val="center"/>
              <w:rPr>
                <w:rFonts w:hint="eastAsia" w:ascii="宋体" w:hAnsi="宋体" w:eastAsia="宋体" w:cs="宋体"/>
                <w:b/>
                <w:bCs/>
                <w:color w:val="auto"/>
                <w:sz w:val="24"/>
                <w:szCs w:val="24"/>
                <w:highlight w:val="none"/>
              </w:rPr>
            </w:pPr>
          </w:p>
        </w:tc>
        <w:tc>
          <w:tcPr>
            <w:tcW w:w="452" w:type="pct"/>
            <w:noWrap/>
          </w:tcPr>
          <w:p>
            <w:pPr>
              <w:shd w:val="clear"/>
              <w:wordWrap w:val="0"/>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noWrap/>
          </w:tcPr>
          <w:p>
            <w:pPr>
              <w:shd w:val="clear"/>
              <w:wordWrap w:val="0"/>
              <w:jc w:val="center"/>
              <w:rPr>
                <w:rFonts w:hint="eastAsia" w:ascii="宋体" w:hAnsi="宋体" w:eastAsia="宋体" w:cs="宋体"/>
                <w:b/>
                <w:bCs/>
                <w:color w:val="auto"/>
                <w:sz w:val="24"/>
                <w:szCs w:val="24"/>
                <w:highlight w:val="none"/>
              </w:rPr>
            </w:pPr>
          </w:p>
        </w:tc>
        <w:tc>
          <w:tcPr>
            <w:tcW w:w="626" w:type="pct"/>
            <w:noWrap/>
          </w:tcPr>
          <w:p>
            <w:pPr>
              <w:shd w:val="clear"/>
              <w:wordWrap w:val="0"/>
              <w:jc w:val="center"/>
              <w:rPr>
                <w:rFonts w:hint="eastAsia" w:ascii="宋体" w:hAnsi="宋体" w:eastAsia="宋体" w:cs="宋体"/>
                <w:b/>
                <w:bCs/>
                <w:color w:val="auto"/>
                <w:sz w:val="24"/>
                <w:szCs w:val="24"/>
                <w:highlight w:val="none"/>
              </w:rPr>
            </w:pPr>
          </w:p>
        </w:tc>
        <w:tc>
          <w:tcPr>
            <w:tcW w:w="659" w:type="pct"/>
            <w:noWrap/>
          </w:tcPr>
          <w:p>
            <w:pPr>
              <w:shd w:val="clear"/>
              <w:wordWrap w:val="0"/>
              <w:jc w:val="center"/>
              <w:rPr>
                <w:rFonts w:hint="eastAsia" w:ascii="宋体" w:hAnsi="宋体" w:eastAsia="宋体" w:cs="宋体"/>
                <w:b/>
                <w:bCs/>
                <w:color w:val="auto"/>
                <w:sz w:val="24"/>
                <w:szCs w:val="24"/>
                <w:highlight w:val="none"/>
              </w:rPr>
            </w:pPr>
          </w:p>
        </w:tc>
        <w:tc>
          <w:tcPr>
            <w:tcW w:w="611" w:type="pct"/>
            <w:noWrap/>
          </w:tcPr>
          <w:p>
            <w:pPr>
              <w:shd w:val="clear"/>
              <w:wordWrap w:val="0"/>
              <w:jc w:val="center"/>
              <w:rPr>
                <w:rFonts w:hint="eastAsia" w:ascii="宋体" w:hAnsi="宋体" w:eastAsia="宋体" w:cs="宋体"/>
                <w:b/>
                <w:bCs/>
                <w:color w:val="auto"/>
                <w:sz w:val="24"/>
                <w:szCs w:val="24"/>
                <w:highlight w:val="none"/>
              </w:rPr>
            </w:pPr>
          </w:p>
        </w:tc>
        <w:tc>
          <w:tcPr>
            <w:tcW w:w="898" w:type="pct"/>
            <w:noWrap/>
          </w:tcPr>
          <w:p>
            <w:pPr>
              <w:shd w:val="clear"/>
              <w:wordWrap w:val="0"/>
              <w:jc w:val="center"/>
              <w:rPr>
                <w:rFonts w:hint="eastAsia" w:ascii="宋体" w:hAnsi="宋体" w:eastAsia="宋体" w:cs="宋体"/>
                <w:b/>
                <w:bCs/>
                <w:color w:val="auto"/>
                <w:sz w:val="24"/>
                <w:szCs w:val="24"/>
                <w:highlight w:val="none"/>
              </w:rPr>
            </w:pPr>
          </w:p>
        </w:tc>
        <w:tc>
          <w:tcPr>
            <w:tcW w:w="738" w:type="pct"/>
            <w:noWrap/>
          </w:tcPr>
          <w:p>
            <w:pPr>
              <w:shd w:val="clear"/>
              <w:wordWrap w:val="0"/>
              <w:jc w:val="center"/>
              <w:rPr>
                <w:rFonts w:hint="eastAsia" w:ascii="宋体" w:hAnsi="宋体" w:eastAsia="宋体" w:cs="宋体"/>
                <w:b/>
                <w:bCs/>
                <w:color w:val="auto"/>
                <w:sz w:val="24"/>
                <w:szCs w:val="24"/>
                <w:highlight w:val="none"/>
              </w:rPr>
            </w:pPr>
          </w:p>
        </w:tc>
        <w:tc>
          <w:tcPr>
            <w:tcW w:w="587" w:type="pct"/>
            <w:noWrap/>
          </w:tcPr>
          <w:p>
            <w:pPr>
              <w:shd w:val="clear"/>
              <w:wordWrap w:val="0"/>
              <w:jc w:val="center"/>
              <w:rPr>
                <w:rFonts w:hint="eastAsia" w:ascii="宋体" w:hAnsi="宋体" w:eastAsia="宋体" w:cs="宋体"/>
                <w:b/>
                <w:bCs/>
                <w:color w:val="auto"/>
                <w:sz w:val="24"/>
                <w:szCs w:val="24"/>
                <w:highlight w:val="none"/>
              </w:rPr>
            </w:pPr>
          </w:p>
        </w:tc>
        <w:tc>
          <w:tcPr>
            <w:tcW w:w="452" w:type="pct"/>
            <w:noWrap/>
          </w:tcPr>
          <w:p>
            <w:pPr>
              <w:shd w:val="clear"/>
              <w:wordWrap w:val="0"/>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noWrap/>
          </w:tcPr>
          <w:p>
            <w:pPr>
              <w:shd w:val="clear"/>
              <w:wordWrap w:val="0"/>
              <w:jc w:val="center"/>
              <w:rPr>
                <w:rFonts w:hint="eastAsia" w:ascii="宋体" w:hAnsi="宋体" w:eastAsia="宋体" w:cs="宋体"/>
                <w:b/>
                <w:bCs/>
                <w:color w:val="auto"/>
                <w:sz w:val="24"/>
                <w:szCs w:val="24"/>
                <w:highlight w:val="none"/>
              </w:rPr>
            </w:pPr>
          </w:p>
        </w:tc>
        <w:tc>
          <w:tcPr>
            <w:tcW w:w="626" w:type="pct"/>
            <w:noWrap/>
          </w:tcPr>
          <w:p>
            <w:pPr>
              <w:shd w:val="clear"/>
              <w:wordWrap w:val="0"/>
              <w:jc w:val="center"/>
              <w:rPr>
                <w:rFonts w:hint="eastAsia" w:ascii="宋体" w:hAnsi="宋体" w:eastAsia="宋体" w:cs="宋体"/>
                <w:b/>
                <w:bCs/>
                <w:color w:val="auto"/>
                <w:sz w:val="24"/>
                <w:szCs w:val="24"/>
                <w:highlight w:val="none"/>
              </w:rPr>
            </w:pPr>
          </w:p>
        </w:tc>
        <w:tc>
          <w:tcPr>
            <w:tcW w:w="659" w:type="pct"/>
            <w:noWrap/>
          </w:tcPr>
          <w:p>
            <w:pPr>
              <w:shd w:val="clear"/>
              <w:wordWrap w:val="0"/>
              <w:jc w:val="center"/>
              <w:rPr>
                <w:rFonts w:hint="eastAsia" w:ascii="宋体" w:hAnsi="宋体" w:eastAsia="宋体" w:cs="宋体"/>
                <w:b/>
                <w:bCs/>
                <w:color w:val="auto"/>
                <w:sz w:val="24"/>
                <w:szCs w:val="24"/>
                <w:highlight w:val="none"/>
              </w:rPr>
            </w:pPr>
          </w:p>
        </w:tc>
        <w:tc>
          <w:tcPr>
            <w:tcW w:w="611" w:type="pct"/>
            <w:noWrap/>
          </w:tcPr>
          <w:p>
            <w:pPr>
              <w:shd w:val="clear"/>
              <w:wordWrap w:val="0"/>
              <w:jc w:val="center"/>
              <w:rPr>
                <w:rFonts w:hint="eastAsia" w:ascii="宋体" w:hAnsi="宋体" w:eastAsia="宋体" w:cs="宋体"/>
                <w:b/>
                <w:bCs/>
                <w:color w:val="auto"/>
                <w:sz w:val="24"/>
                <w:szCs w:val="24"/>
                <w:highlight w:val="none"/>
              </w:rPr>
            </w:pPr>
          </w:p>
        </w:tc>
        <w:tc>
          <w:tcPr>
            <w:tcW w:w="898" w:type="pct"/>
            <w:noWrap/>
          </w:tcPr>
          <w:p>
            <w:pPr>
              <w:shd w:val="clear"/>
              <w:wordWrap w:val="0"/>
              <w:jc w:val="center"/>
              <w:rPr>
                <w:rFonts w:hint="eastAsia" w:ascii="宋体" w:hAnsi="宋体" w:eastAsia="宋体" w:cs="宋体"/>
                <w:b/>
                <w:bCs/>
                <w:color w:val="auto"/>
                <w:sz w:val="24"/>
                <w:szCs w:val="24"/>
                <w:highlight w:val="none"/>
              </w:rPr>
            </w:pPr>
          </w:p>
        </w:tc>
        <w:tc>
          <w:tcPr>
            <w:tcW w:w="738" w:type="pct"/>
            <w:noWrap/>
          </w:tcPr>
          <w:p>
            <w:pPr>
              <w:shd w:val="clear"/>
              <w:wordWrap w:val="0"/>
              <w:jc w:val="center"/>
              <w:rPr>
                <w:rFonts w:hint="eastAsia" w:ascii="宋体" w:hAnsi="宋体" w:eastAsia="宋体" w:cs="宋体"/>
                <w:b/>
                <w:bCs/>
                <w:color w:val="auto"/>
                <w:sz w:val="24"/>
                <w:szCs w:val="24"/>
                <w:highlight w:val="none"/>
              </w:rPr>
            </w:pPr>
          </w:p>
        </w:tc>
        <w:tc>
          <w:tcPr>
            <w:tcW w:w="587" w:type="pct"/>
            <w:noWrap/>
          </w:tcPr>
          <w:p>
            <w:pPr>
              <w:shd w:val="clear"/>
              <w:wordWrap w:val="0"/>
              <w:jc w:val="center"/>
              <w:rPr>
                <w:rFonts w:hint="eastAsia" w:ascii="宋体" w:hAnsi="宋体" w:eastAsia="宋体" w:cs="宋体"/>
                <w:b/>
                <w:bCs/>
                <w:color w:val="auto"/>
                <w:sz w:val="24"/>
                <w:szCs w:val="24"/>
                <w:highlight w:val="none"/>
              </w:rPr>
            </w:pPr>
          </w:p>
        </w:tc>
        <w:tc>
          <w:tcPr>
            <w:tcW w:w="452" w:type="pct"/>
            <w:noWrap/>
          </w:tcPr>
          <w:p>
            <w:pPr>
              <w:shd w:val="clear"/>
              <w:wordWrap w:val="0"/>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noWrap/>
          </w:tcPr>
          <w:p>
            <w:pPr>
              <w:shd w:val="clear"/>
              <w:wordWrap w:val="0"/>
              <w:jc w:val="center"/>
              <w:rPr>
                <w:rFonts w:hint="eastAsia" w:ascii="宋体" w:hAnsi="宋体" w:eastAsia="宋体" w:cs="宋体"/>
                <w:b/>
                <w:bCs/>
                <w:color w:val="auto"/>
                <w:sz w:val="24"/>
                <w:szCs w:val="24"/>
                <w:highlight w:val="none"/>
              </w:rPr>
            </w:pPr>
          </w:p>
        </w:tc>
        <w:tc>
          <w:tcPr>
            <w:tcW w:w="626" w:type="pct"/>
            <w:noWrap/>
          </w:tcPr>
          <w:p>
            <w:pPr>
              <w:shd w:val="clear"/>
              <w:wordWrap w:val="0"/>
              <w:jc w:val="center"/>
              <w:rPr>
                <w:rFonts w:hint="eastAsia" w:ascii="宋体" w:hAnsi="宋体" w:eastAsia="宋体" w:cs="宋体"/>
                <w:b/>
                <w:bCs/>
                <w:color w:val="auto"/>
                <w:sz w:val="24"/>
                <w:szCs w:val="24"/>
                <w:highlight w:val="none"/>
              </w:rPr>
            </w:pPr>
          </w:p>
        </w:tc>
        <w:tc>
          <w:tcPr>
            <w:tcW w:w="659" w:type="pct"/>
            <w:noWrap/>
          </w:tcPr>
          <w:p>
            <w:pPr>
              <w:shd w:val="clear"/>
              <w:wordWrap w:val="0"/>
              <w:jc w:val="center"/>
              <w:rPr>
                <w:rFonts w:hint="eastAsia" w:ascii="宋体" w:hAnsi="宋体" w:eastAsia="宋体" w:cs="宋体"/>
                <w:b/>
                <w:bCs/>
                <w:color w:val="auto"/>
                <w:sz w:val="24"/>
                <w:szCs w:val="24"/>
                <w:highlight w:val="none"/>
              </w:rPr>
            </w:pPr>
          </w:p>
        </w:tc>
        <w:tc>
          <w:tcPr>
            <w:tcW w:w="611" w:type="pct"/>
            <w:noWrap/>
          </w:tcPr>
          <w:p>
            <w:pPr>
              <w:shd w:val="clear"/>
              <w:wordWrap w:val="0"/>
              <w:jc w:val="center"/>
              <w:rPr>
                <w:rFonts w:hint="eastAsia" w:ascii="宋体" w:hAnsi="宋体" w:eastAsia="宋体" w:cs="宋体"/>
                <w:b/>
                <w:bCs/>
                <w:color w:val="auto"/>
                <w:sz w:val="24"/>
                <w:szCs w:val="24"/>
                <w:highlight w:val="none"/>
              </w:rPr>
            </w:pPr>
          </w:p>
        </w:tc>
        <w:tc>
          <w:tcPr>
            <w:tcW w:w="898" w:type="pct"/>
            <w:noWrap/>
          </w:tcPr>
          <w:p>
            <w:pPr>
              <w:shd w:val="clear"/>
              <w:wordWrap w:val="0"/>
              <w:jc w:val="center"/>
              <w:rPr>
                <w:rFonts w:hint="eastAsia" w:ascii="宋体" w:hAnsi="宋体" w:eastAsia="宋体" w:cs="宋体"/>
                <w:b/>
                <w:bCs/>
                <w:color w:val="auto"/>
                <w:sz w:val="24"/>
                <w:szCs w:val="24"/>
                <w:highlight w:val="none"/>
              </w:rPr>
            </w:pPr>
          </w:p>
        </w:tc>
        <w:tc>
          <w:tcPr>
            <w:tcW w:w="738" w:type="pct"/>
            <w:noWrap/>
          </w:tcPr>
          <w:p>
            <w:pPr>
              <w:shd w:val="clear"/>
              <w:wordWrap w:val="0"/>
              <w:jc w:val="center"/>
              <w:rPr>
                <w:rFonts w:hint="eastAsia" w:ascii="宋体" w:hAnsi="宋体" w:eastAsia="宋体" w:cs="宋体"/>
                <w:b/>
                <w:bCs/>
                <w:color w:val="auto"/>
                <w:sz w:val="24"/>
                <w:szCs w:val="24"/>
                <w:highlight w:val="none"/>
              </w:rPr>
            </w:pPr>
          </w:p>
        </w:tc>
        <w:tc>
          <w:tcPr>
            <w:tcW w:w="587" w:type="pct"/>
            <w:noWrap/>
          </w:tcPr>
          <w:p>
            <w:pPr>
              <w:shd w:val="clear"/>
              <w:wordWrap w:val="0"/>
              <w:jc w:val="center"/>
              <w:rPr>
                <w:rFonts w:hint="eastAsia" w:ascii="宋体" w:hAnsi="宋体" w:eastAsia="宋体" w:cs="宋体"/>
                <w:b/>
                <w:bCs/>
                <w:color w:val="auto"/>
                <w:sz w:val="24"/>
                <w:szCs w:val="24"/>
                <w:highlight w:val="none"/>
              </w:rPr>
            </w:pPr>
          </w:p>
        </w:tc>
        <w:tc>
          <w:tcPr>
            <w:tcW w:w="452" w:type="pct"/>
            <w:noWrap/>
          </w:tcPr>
          <w:p>
            <w:pPr>
              <w:shd w:val="clear"/>
              <w:wordWrap w:val="0"/>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noWrap/>
          </w:tcPr>
          <w:p>
            <w:pPr>
              <w:shd w:val="clear"/>
              <w:wordWrap w:val="0"/>
              <w:jc w:val="center"/>
              <w:rPr>
                <w:rFonts w:hint="eastAsia" w:ascii="宋体" w:hAnsi="宋体" w:eastAsia="宋体" w:cs="宋体"/>
                <w:b/>
                <w:bCs/>
                <w:color w:val="auto"/>
                <w:sz w:val="24"/>
                <w:szCs w:val="24"/>
                <w:highlight w:val="none"/>
              </w:rPr>
            </w:pPr>
          </w:p>
        </w:tc>
        <w:tc>
          <w:tcPr>
            <w:tcW w:w="626" w:type="pct"/>
            <w:noWrap/>
          </w:tcPr>
          <w:p>
            <w:pPr>
              <w:shd w:val="clear"/>
              <w:wordWrap w:val="0"/>
              <w:jc w:val="center"/>
              <w:rPr>
                <w:rFonts w:hint="eastAsia" w:ascii="宋体" w:hAnsi="宋体" w:eastAsia="宋体" w:cs="宋体"/>
                <w:b/>
                <w:bCs/>
                <w:color w:val="auto"/>
                <w:sz w:val="24"/>
                <w:szCs w:val="24"/>
                <w:highlight w:val="none"/>
              </w:rPr>
            </w:pPr>
          </w:p>
        </w:tc>
        <w:tc>
          <w:tcPr>
            <w:tcW w:w="659" w:type="pct"/>
            <w:noWrap/>
          </w:tcPr>
          <w:p>
            <w:pPr>
              <w:shd w:val="clear"/>
              <w:wordWrap w:val="0"/>
              <w:jc w:val="center"/>
              <w:rPr>
                <w:rFonts w:hint="eastAsia" w:ascii="宋体" w:hAnsi="宋体" w:eastAsia="宋体" w:cs="宋体"/>
                <w:b/>
                <w:bCs/>
                <w:color w:val="auto"/>
                <w:sz w:val="24"/>
                <w:szCs w:val="24"/>
                <w:highlight w:val="none"/>
              </w:rPr>
            </w:pPr>
          </w:p>
        </w:tc>
        <w:tc>
          <w:tcPr>
            <w:tcW w:w="611" w:type="pct"/>
            <w:noWrap/>
          </w:tcPr>
          <w:p>
            <w:pPr>
              <w:shd w:val="clear"/>
              <w:wordWrap w:val="0"/>
              <w:jc w:val="center"/>
              <w:rPr>
                <w:rFonts w:hint="eastAsia" w:ascii="宋体" w:hAnsi="宋体" w:eastAsia="宋体" w:cs="宋体"/>
                <w:b/>
                <w:bCs/>
                <w:color w:val="auto"/>
                <w:sz w:val="24"/>
                <w:szCs w:val="24"/>
                <w:highlight w:val="none"/>
              </w:rPr>
            </w:pPr>
          </w:p>
        </w:tc>
        <w:tc>
          <w:tcPr>
            <w:tcW w:w="898" w:type="pct"/>
            <w:noWrap/>
          </w:tcPr>
          <w:p>
            <w:pPr>
              <w:shd w:val="clear"/>
              <w:wordWrap w:val="0"/>
              <w:jc w:val="center"/>
              <w:rPr>
                <w:rFonts w:hint="eastAsia" w:ascii="宋体" w:hAnsi="宋体" w:eastAsia="宋体" w:cs="宋体"/>
                <w:b/>
                <w:bCs/>
                <w:color w:val="auto"/>
                <w:sz w:val="24"/>
                <w:szCs w:val="24"/>
                <w:highlight w:val="none"/>
              </w:rPr>
            </w:pPr>
          </w:p>
        </w:tc>
        <w:tc>
          <w:tcPr>
            <w:tcW w:w="738" w:type="pct"/>
            <w:noWrap/>
          </w:tcPr>
          <w:p>
            <w:pPr>
              <w:shd w:val="clear"/>
              <w:wordWrap w:val="0"/>
              <w:jc w:val="center"/>
              <w:rPr>
                <w:rFonts w:hint="eastAsia" w:ascii="宋体" w:hAnsi="宋体" w:eastAsia="宋体" w:cs="宋体"/>
                <w:b/>
                <w:bCs/>
                <w:color w:val="auto"/>
                <w:sz w:val="24"/>
                <w:szCs w:val="24"/>
                <w:highlight w:val="none"/>
              </w:rPr>
            </w:pPr>
          </w:p>
        </w:tc>
        <w:tc>
          <w:tcPr>
            <w:tcW w:w="587" w:type="pct"/>
            <w:noWrap/>
          </w:tcPr>
          <w:p>
            <w:pPr>
              <w:shd w:val="clear"/>
              <w:wordWrap w:val="0"/>
              <w:jc w:val="center"/>
              <w:rPr>
                <w:rFonts w:hint="eastAsia" w:ascii="宋体" w:hAnsi="宋体" w:eastAsia="宋体" w:cs="宋体"/>
                <w:b/>
                <w:bCs/>
                <w:color w:val="auto"/>
                <w:sz w:val="24"/>
                <w:szCs w:val="24"/>
                <w:highlight w:val="none"/>
              </w:rPr>
            </w:pPr>
          </w:p>
        </w:tc>
        <w:tc>
          <w:tcPr>
            <w:tcW w:w="452" w:type="pct"/>
            <w:noWrap/>
          </w:tcPr>
          <w:p>
            <w:pPr>
              <w:shd w:val="clear"/>
              <w:wordWrap w:val="0"/>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noWrap/>
          </w:tcPr>
          <w:p>
            <w:pPr>
              <w:shd w:val="clear"/>
              <w:wordWrap w:val="0"/>
              <w:jc w:val="center"/>
              <w:rPr>
                <w:rFonts w:hint="eastAsia" w:ascii="宋体" w:hAnsi="宋体" w:eastAsia="宋体" w:cs="宋体"/>
                <w:b/>
                <w:bCs/>
                <w:color w:val="auto"/>
                <w:sz w:val="24"/>
                <w:szCs w:val="24"/>
                <w:highlight w:val="none"/>
              </w:rPr>
            </w:pPr>
          </w:p>
        </w:tc>
        <w:tc>
          <w:tcPr>
            <w:tcW w:w="626" w:type="pct"/>
            <w:noWrap/>
          </w:tcPr>
          <w:p>
            <w:pPr>
              <w:shd w:val="clear"/>
              <w:wordWrap w:val="0"/>
              <w:jc w:val="center"/>
              <w:rPr>
                <w:rFonts w:hint="eastAsia" w:ascii="宋体" w:hAnsi="宋体" w:eastAsia="宋体" w:cs="宋体"/>
                <w:b/>
                <w:bCs/>
                <w:color w:val="auto"/>
                <w:sz w:val="24"/>
                <w:szCs w:val="24"/>
                <w:highlight w:val="none"/>
              </w:rPr>
            </w:pPr>
          </w:p>
        </w:tc>
        <w:tc>
          <w:tcPr>
            <w:tcW w:w="659" w:type="pct"/>
            <w:noWrap/>
          </w:tcPr>
          <w:p>
            <w:pPr>
              <w:shd w:val="clear"/>
              <w:wordWrap w:val="0"/>
              <w:jc w:val="center"/>
              <w:rPr>
                <w:rFonts w:hint="eastAsia" w:ascii="宋体" w:hAnsi="宋体" w:eastAsia="宋体" w:cs="宋体"/>
                <w:b/>
                <w:bCs/>
                <w:color w:val="auto"/>
                <w:sz w:val="24"/>
                <w:szCs w:val="24"/>
                <w:highlight w:val="none"/>
              </w:rPr>
            </w:pPr>
          </w:p>
        </w:tc>
        <w:tc>
          <w:tcPr>
            <w:tcW w:w="611" w:type="pct"/>
            <w:noWrap/>
          </w:tcPr>
          <w:p>
            <w:pPr>
              <w:shd w:val="clear"/>
              <w:wordWrap w:val="0"/>
              <w:jc w:val="center"/>
              <w:rPr>
                <w:rFonts w:hint="eastAsia" w:ascii="宋体" w:hAnsi="宋体" w:eastAsia="宋体" w:cs="宋体"/>
                <w:b/>
                <w:bCs/>
                <w:color w:val="auto"/>
                <w:sz w:val="24"/>
                <w:szCs w:val="24"/>
                <w:highlight w:val="none"/>
              </w:rPr>
            </w:pPr>
          </w:p>
        </w:tc>
        <w:tc>
          <w:tcPr>
            <w:tcW w:w="898" w:type="pct"/>
            <w:noWrap/>
          </w:tcPr>
          <w:p>
            <w:pPr>
              <w:shd w:val="clear"/>
              <w:wordWrap w:val="0"/>
              <w:jc w:val="center"/>
              <w:rPr>
                <w:rFonts w:hint="eastAsia" w:ascii="宋体" w:hAnsi="宋体" w:eastAsia="宋体" w:cs="宋体"/>
                <w:b/>
                <w:bCs/>
                <w:color w:val="auto"/>
                <w:sz w:val="24"/>
                <w:szCs w:val="24"/>
                <w:highlight w:val="none"/>
              </w:rPr>
            </w:pPr>
          </w:p>
        </w:tc>
        <w:tc>
          <w:tcPr>
            <w:tcW w:w="738" w:type="pct"/>
            <w:noWrap/>
          </w:tcPr>
          <w:p>
            <w:pPr>
              <w:shd w:val="clear"/>
              <w:wordWrap w:val="0"/>
              <w:jc w:val="center"/>
              <w:rPr>
                <w:rFonts w:hint="eastAsia" w:ascii="宋体" w:hAnsi="宋体" w:eastAsia="宋体" w:cs="宋体"/>
                <w:b/>
                <w:bCs/>
                <w:color w:val="auto"/>
                <w:sz w:val="24"/>
                <w:szCs w:val="24"/>
                <w:highlight w:val="none"/>
              </w:rPr>
            </w:pPr>
          </w:p>
        </w:tc>
        <w:tc>
          <w:tcPr>
            <w:tcW w:w="587" w:type="pct"/>
            <w:noWrap/>
          </w:tcPr>
          <w:p>
            <w:pPr>
              <w:shd w:val="clear"/>
              <w:wordWrap w:val="0"/>
              <w:jc w:val="center"/>
              <w:rPr>
                <w:rFonts w:hint="eastAsia" w:ascii="宋体" w:hAnsi="宋体" w:eastAsia="宋体" w:cs="宋体"/>
                <w:b/>
                <w:bCs/>
                <w:color w:val="auto"/>
                <w:sz w:val="24"/>
                <w:szCs w:val="24"/>
                <w:highlight w:val="none"/>
              </w:rPr>
            </w:pPr>
          </w:p>
        </w:tc>
        <w:tc>
          <w:tcPr>
            <w:tcW w:w="452" w:type="pct"/>
            <w:noWrap/>
          </w:tcPr>
          <w:p>
            <w:pPr>
              <w:shd w:val="clear"/>
              <w:wordWrap w:val="0"/>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noWrap/>
          </w:tcPr>
          <w:p>
            <w:pPr>
              <w:shd w:val="clear"/>
              <w:wordWrap w:val="0"/>
              <w:jc w:val="center"/>
              <w:rPr>
                <w:rFonts w:hint="eastAsia" w:ascii="宋体" w:hAnsi="宋体" w:eastAsia="宋体" w:cs="宋体"/>
                <w:b/>
                <w:bCs/>
                <w:color w:val="auto"/>
                <w:sz w:val="24"/>
                <w:szCs w:val="24"/>
                <w:highlight w:val="none"/>
              </w:rPr>
            </w:pPr>
          </w:p>
        </w:tc>
        <w:tc>
          <w:tcPr>
            <w:tcW w:w="626" w:type="pct"/>
            <w:noWrap/>
          </w:tcPr>
          <w:p>
            <w:pPr>
              <w:shd w:val="clear"/>
              <w:wordWrap w:val="0"/>
              <w:jc w:val="center"/>
              <w:rPr>
                <w:rFonts w:hint="eastAsia" w:ascii="宋体" w:hAnsi="宋体" w:eastAsia="宋体" w:cs="宋体"/>
                <w:b/>
                <w:bCs/>
                <w:color w:val="auto"/>
                <w:sz w:val="24"/>
                <w:szCs w:val="24"/>
                <w:highlight w:val="none"/>
              </w:rPr>
            </w:pPr>
          </w:p>
        </w:tc>
        <w:tc>
          <w:tcPr>
            <w:tcW w:w="659" w:type="pct"/>
            <w:noWrap/>
          </w:tcPr>
          <w:p>
            <w:pPr>
              <w:shd w:val="clear"/>
              <w:wordWrap w:val="0"/>
              <w:jc w:val="center"/>
              <w:rPr>
                <w:rFonts w:hint="eastAsia" w:ascii="宋体" w:hAnsi="宋体" w:eastAsia="宋体" w:cs="宋体"/>
                <w:b/>
                <w:bCs/>
                <w:color w:val="auto"/>
                <w:sz w:val="24"/>
                <w:szCs w:val="24"/>
                <w:highlight w:val="none"/>
              </w:rPr>
            </w:pPr>
          </w:p>
        </w:tc>
        <w:tc>
          <w:tcPr>
            <w:tcW w:w="611" w:type="pct"/>
            <w:noWrap/>
          </w:tcPr>
          <w:p>
            <w:pPr>
              <w:shd w:val="clear"/>
              <w:wordWrap w:val="0"/>
              <w:jc w:val="center"/>
              <w:rPr>
                <w:rFonts w:hint="eastAsia" w:ascii="宋体" w:hAnsi="宋体" w:eastAsia="宋体" w:cs="宋体"/>
                <w:b/>
                <w:bCs/>
                <w:color w:val="auto"/>
                <w:sz w:val="24"/>
                <w:szCs w:val="24"/>
                <w:highlight w:val="none"/>
              </w:rPr>
            </w:pPr>
          </w:p>
        </w:tc>
        <w:tc>
          <w:tcPr>
            <w:tcW w:w="898" w:type="pct"/>
            <w:noWrap/>
          </w:tcPr>
          <w:p>
            <w:pPr>
              <w:shd w:val="clear"/>
              <w:wordWrap w:val="0"/>
              <w:jc w:val="center"/>
              <w:rPr>
                <w:rFonts w:hint="eastAsia" w:ascii="宋体" w:hAnsi="宋体" w:eastAsia="宋体" w:cs="宋体"/>
                <w:b/>
                <w:bCs/>
                <w:color w:val="auto"/>
                <w:sz w:val="24"/>
                <w:szCs w:val="24"/>
                <w:highlight w:val="none"/>
              </w:rPr>
            </w:pPr>
          </w:p>
        </w:tc>
        <w:tc>
          <w:tcPr>
            <w:tcW w:w="738" w:type="pct"/>
            <w:noWrap/>
          </w:tcPr>
          <w:p>
            <w:pPr>
              <w:shd w:val="clear"/>
              <w:wordWrap w:val="0"/>
              <w:jc w:val="center"/>
              <w:rPr>
                <w:rFonts w:hint="eastAsia" w:ascii="宋体" w:hAnsi="宋体" w:eastAsia="宋体" w:cs="宋体"/>
                <w:b/>
                <w:bCs/>
                <w:color w:val="auto"/>
                <w:sz w:val="24"/>
                <w:szCs w:val="24"/>
                <w:highlight w:val="none"/>
              </w:rPr>
            </w:pPr>
          </w:p>
        </w:tc>
        <w:tc>
          <w:tcPr>
            <w:tcW w:w="587" w:type="pct"/>
            <w:noWrap/>
          </w:tcPr>
          <w:p>
            <w:pPr>
              <w:shd w:val="clear"/>
              <w:wordWrap w:val="0"/>
              <w:jc w:val="center"/>
              <w:rPr>
                <w:rFonts w:hint="eastAsia" w:ascii="宋体" w:hAnsi="宋体" w:eastAsia="宋体" w:cs="宋体"/>
                <w:b/>
                <w:bCs/>
                <w:color w:val="auto"/>
                <w:sz w:val="24"/>
                <w:szCs w:val="24"/>
                <w:highlight w:val="none"/>
              </w:rPr>
            </w:pPr>
          </w:p>
        </w:tc>
        <w:tc>
          <w:tcPr>
            <w:tcW w:w="452" w:type="pct"/>
            <w:noWrap/>
          </w:tcPr>
          <w:p>
            <w:pPr>
              <w:shd w:val="clear"/>
              <w:wordWrap w:val="0"/>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noWrap/>
          </w:tcPr>
          <w:p>
            <w:pPr>
              <w:shd w:val="clear"/>
              <w:wordWrap w:val="0"/>
              <w:jc w:val="center"/>
              <w:rPr>
                <w:rFonts w:hint="eastAsia" w:ascii="宋体" w:hAnsi="宋体" w:eastAsia="宋体" w:cs="宋体"/>
                <w:b/>
                <w:bCs/>
                <w:color w:val="auto"/>
                <w:sz w:val="24"/>
                <w:szCs w:val="24"/>
                <w:highlight w:val="none"/>
              </w:rPr>
            </w:pPr>
          </w:p>
        </w:tc>
        <w:tc>
          <w:tcPr>
            <w:tcW w:w="626" w:type="pct"/>
            <w:noWrap/>
          </w:tcPr>
          <w:p>
            <w:pPr>
              <w:shd w:val="clear"/>
              <w:wordWrap w:val="0"/>
              <w:jc w:val="center"/>
              <w:rPr>
                <w:rFonts w:hint="eastAsia" w:ascii="宋体" w:hAnsi="宋体" w:eastAsia="宋体" w:cs="宋体"/>
                <w:b/>
                <w:bCs/>
                <w:color w:val="auto"/>
                <w:sz w:val="24"/>
                <w:szCs w:val="24"/>
                <w:highlight w:val="none"/>
              </w:rPr>
            </w:pPr>
          </w:p>
        </w:tc>
        <w:tc>
          <w:tcPr>
            <w:tcW w:w="659" w:type="pct"/>
            <w:noWrap/>
          </w:tcPr>
          <w:p>
            <w:pPr>
              <w:shd w:val="clear"/>
              <w:wordWrap w:val="0"/>
              <w:jc w:val="center"/>
              <w:rPr>
                <w:rFonts w:hint="eastAsia" w:ascii="宋体" w:hAnsi="宋体" w:eastAsia="宋体" w:cs="宋体"/>
                <w:b/>
                <w:bCs/>
                <w:color w:val="auto"/>
                <w:sz w:val="24"/>
                <w:szCs w:val="24"/>
                <w:highlight w:val="none"/>
              </w:rPr>
            </w:pPr>
          </w:p>
        </w:tc>
        <w:tc>
          <w:tcPr>
            <w:tcW w:w="611" w:type="pct"/>
            <w:noWrap/>
          </w:tcPr>
          <w:p>
            <w:pPr>
              <w:shd w:val="clear"/>
              <w:wordWrap w:val="0"/>
              <w:jc w:val="center"/>
              <w:rPr>
                <w:rFonts w:hint="eastAsia" w:ascii="宋体" w:hAnsi="宋体" w:eastAsia="宋体" w:cs="宋体"/>
                <w:b/>
                <w:bCs/>
                <w:color w:val="auto"/>
                <w:sz w:val="24"/>
                <w:szCs w:val="24"/>
                <w:highlight w:val="none"/>
              </w:rPr>
            </w:pPr>
          </w:p>
        </w:tc>
        <w:tc>
          <w:tcPr>
            <w:tcW w:w="898" w:type="pct"/>
            <w:noWrap/>
          </w:tcPr>
          <w:p>
            <w:pPr>
              <w:shd w:val="clear"/>
              <w:wordWrap w:val="0"/>
              <w:jc w:val="center"/>
              <w:rPr>
                <w:rFonts w:hint="eastAsia" w:ascii="宋体" w:hAnsi="宋体" w:eastAsia="宋体" w:cs="宋体"/>
                <w:b/>
                <w:bCs/>
                <w:color w:val="auto"/>
                <w:sz w:val="24"/>
                <w:szCs w:val="24"/>
                <w:highlight w:val="none"/>
              </w:rPr>
            </w:pPr>
          </w:p>
        </w:tc>
        <w:tc>
          <w:tcPr>
            <w:tcW w:w="738" w:type="pct"/>
            <w:noWrap/>
          </w:tcPr>
          <w:p>
            <w:pPr>
              <w:shd w:val="clear"/>
              <w:wordWrap w:val="0"/>
              <w:jc w:val="center"/>
              <w:rPr>
                <w:rFonts w:hint="eastAsia" w:ascii="宋体" w:hAnsi="宋体" w:eastAsia="宋体" w:cs="宋体"/>
                <w:b/>
                <w:bCs/>
                <w:color w:val="auto"/>
                <w:sz w:val="24"/>
                <w:szCs w:val="24"/>
                <w:highlight w:val="none"/>
              </w:rPr>
            </w:pPr>
          </w:p>
        </w:tc>
        <w:tc>
          <w:tcPr>
            <w:tcW w:w="587" w:type="pct"/>
            <w:noWrap/>
          </w:tcPr>
          <w:p>
            <w:pPr>
              <w:shd w:val="clear"/>
              <w:wordWrap w:val="0"/>
              <w:jc w:val="center"/>
              <w:rPr>
                <w:rFonts w:hint="eastAsia" w:ascii="宋体" w:hAnsi="宋体" w:eastAsia="宋体" w:cs="宋体"/>
                <w:b/>
                <w:bCs/>
                <w:color w:val="auto"/>
                <w:sz w:val="24"/>
                <w:szCs w:val="24"/>
                <w:highlight w:val="none"/>
              </w:rPr>
            </w:pPr>
          </w:p>
        </w:tc>
        <w:tc>
          <w:tcPr>
            <w:tcW w:w="452" w:type="pct"/>
            <w:noWrap/>
          </w:tcPr>
          <w:p>
            <w:pPr>
              <w:shd w:val="clear"/>
              <w:wordWrap w:val="0"/>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noWrap/>
          </w:tcPr>
          <w:p>
            <w:pPr>
              <w:shd w:val="clear"/>
              <w:wordWrap w:val="0"/>
              <w:jc w:val="center"/>
              <w:rPr>
                <w:rFonts w:hint="eastAsia" w:ascii="宋体" w:hAnsi="宋体" w:eastAsia="宋体" w:cs="宋体"/>
                <w:b/>
                <w:bCs/>
                <w:color w:val="auto"/>
                <w:sz w:val="24"/>
                <w:szCs w:val="24"/>
                <w:highlight w:val="none"/>
              </w:rPr>
            </w:pPr>
          </w:p>
        </w:tc>
        <w:tc>
          <w:tcPr>
            <w:tcW w:w="626" w:type="pct"/>
            <w:noWrap/>
          </w:tcPr>
          <w:p>
            <w:pPr>
              <w:shd w:val="clear"/>
              <w:wordWrap w:val="0"/>
              <w:jc w:val="center"/>
              <w:rPr>
                <w:rFonts w:hint="eastAsia" w:ascii="宋体" w:hAnsi="宋体" w:eastAsia="宋体" w:cs="宋体"/>
                <w:b/>
                <w:bCs/>
                <w:color w:val="auto"/>
                <w:sz w:val="24"/>
                <w:szCs w:val="24"/>
                <w:highlight w:val="none"/>
              </w:rPr>
            </w:pPr>
          </w:p>
        </w:tc>
        <w:tc>
          <w:tcPr>
            <w:tcW w:w="659" w:type="pct"/>
            <w:noWrap/>
          </w:tcPr>
          <w:p>
            <w:pPr>
              <w:shd w:val="clear"/>
              <w:wordWrap w:val="0"/>
              <w:jc w:val="center"/>
              <w:rPr>
                <w:rFonts w:hint="eastAsia" w:ascii="宋体" w:hAnsi="宋体" w:eastAsia="宋体" w:cs="宋体"/>
                <w:b/>
                <w:bCs/>
                <w:color w:val="auto"/>
                <w:sz w:val="24"/>
                <w:szCs w:val="24"/>
                <w:highlight w:val="none"/>
              </w:rPr>
            </w:pPr>
          </w:p>
        </w:tc>
        <w:tc>
          <w:tcPr>
            <w:tcW w:w="611" w:type="pct"/>
            <w:noWrap/>
          </w:tcPr>
          <w:p>
            <w:pPr>
              <w:shd w:val="clear"/>
              <w:wordWrap w:val="0"/>
              <w:jc w:val="center"/>
              <w:rPr>
                <w:rFonts w:hint="eastAsia" w:ascii="宋体" w:hAnsi="宋体" w:eastAsia="宋体" w:cs="宋体"/>
                <w:b/>
                <w:bCs/>
                <w:color w:val="auto"/>
                <w:sz w:val="24"/>
                <w:szCs w:val="24"/>
                <w:highlight w:val="none"/>
              </w:rPr>
            </w:pPr>
          </w:p>
        </w:tc>
        <w:tc>
          <w:tcPr>
            <w:tcW w:w="898" w:type="pct"/>
            <w:noWrap/>
          </w:tcPr>
          <w:p>
            <w:pPr>
              <w:shd w:val="clear"/>
              <w:wordWrap w:val="0"/>
              <w:jc w:val="center"/>
              <w:rPr>
                <w:rFonts w:hint="eastAsia" w:ascii="宋体" w:hAnsi="宋体" w:eastAsia="宋体" w:cs="宋体"/>
                <w:b/>
                <w:bCs/>
                <w:color w:val="auto"/>
                <w:sz w:val="24"/>
                <w:szCs w:val="24"/>
                <w:highlight w:val="none"/>
              </w:rPr>
            </w:pPr>
          </w:p>
        </w:tc>
        <w:tc>
          <w:tcPr>
            <w:tcW w:w="738" w:type="pct"/>
            <w:noWrap/>
          </w:tcPr>
          <w:p>
            <w:pPr>
              <w:shd w:val="clear"/>
              <w:wordWrap w:val="0"/>
              <w:jc w:val="center"/>
              <w:rPr>
                <w:rFonts w:hint="eastAsia" w:ascii="宋体" w:hAnsi="宋体" w:eastAsia="宋体" w:cs="宋体"/>
                <w:b/>
                <w:bCs/>
                <w:color w:val="auto"/>
                <w:sz w:val="24"/>
                <w:szCs w:val="24"/>
                <w:highlight w:val="none"/>
              </w:rPr>
            </w:pPr>
          </w:p>
        </w:tc>
        <w:tc>
          <w:tcPr>
            <w:tcW w:w="587" w:type="pct"/>
            <w:noWrap/>
          </w:tcPr>
          <w:p>
            <w:pPr>
              <w:shd w:val="clear"/>
              <w:wordWrap w:val="0"/>
              <w:jc w:val="center"/>
              <w:rPr>
                <w:rFonts w:hint="eastAsia" w:ascii="宋体" w:hAnsi="宋体" w:eastAsia="宋体" w:cs="宋体"/>
                <w:b/>
                <w:bCs/>
                <w:color w:val="auto"/>
                <w:sz w:val="24"/>
                <w:szCs w:val="24"/>
                <w:highlight w:val="none"/>
              </w:rPr>
            </w:pPr>
          </w:p>
        </w:tc>
        <w:tc>
          <w:tcPr>
            <w:tcW w:w="452" w:type="pct"/>
            <w:noWrap/>
          </w:tcPr>
          <w:p>
            <w:pPr>
              <w:shd w:val="clear"/>
              <w:wordWrap w:val="0"/>
              <w:jc w:val="center"/>
              <w:rPr>
                <w:rFonts w:hint="eastAsia" w:ascii="宋体" w:hAnsi="宋体" w:eastAsia="宋体" w:cs="宋体"/>
                <w:b/>
                <w:bCs/>
                <w:color w:val="auto"/>
                <w:sz w:val="24"/>
                <w:szCs w:val="24"/>
                <w:highlight w:val="none"/>
              </w:rPr>
            </w:pPr>
          </w:p>
        </w:tc>
      </w:tr>
    </w:tbl>
    <w:p>
      <w:pPr>
        <w:shd w:val="clear"/>
        <w:wordWrap w:val="0"/>
        <w:rPr>
          <w:rFonts w:hint="eastAsia" w:ascii="宋体" w:hAnsi="宋体" w:eastAsia="宋体" w:cs="宋体"/>
          <w:color w:val="auto"/>
          <w:sz w:val="24"/>
          <w:szCs w:val="24"/>
          <w:highlight w:val="none"/>
        </w:rPr>
      </w:pPr>
    </w:p>
    <w:p>
      <w:pPr>
        <w:pStyle w:val="18"/>
        <w:shd w:val="clea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注：供应商按“第三章 </w:t>
      </w:r>
      <w:r>
        <w:rPr>
          <w:rFonts w:hint="eastAsia" w:ascii="宋体" w:hAnsi="宋体" w:eastAsia="宋体" w:cs="宋体"/>
          <w:color w:val="auto"/>
          <w:sz w:val="24"/>
          <w:szCs w:val="24"/>
          <w:highlight w:val="none"/>
          <w:lang w:eastAsia="zh-CN"/>
        </w:rPr>
        <w:t>评分办法</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”中要求的</w:t>
      </w:r>
      <w:r>
        <w:rPr>
          <w:rFonts w:hint="eastAsia" w:ascii="宋体" w:hAnsi="宋体" w:eastAsia="宋体" w:cs="宋体"/>
          <w:color w:val="auto"/>
          <w:sz w:val="24"/>
          <w:szCs w:val="24"/>
          <w:highlight w:val="none"/>
          <w:lang w:eastAsia="zh-CN"/>
        </w:rPr>
        <w:t>后附</w:t>
      </w:r>
      <w:r>
        <w:rPr>
          <w:rFonts w:hint="eastAsia" w:ascii="宋体" w:hAnsi="宋体" w:eastAsia="宋体" w:cs="宋体"/>
          <w:color w:val="auto"/>
          <w:sz w:val="24"/>
          <w:szCs w:val="24"/>
          <w:highlight w:val="none"/>
        </w:rPr>
        <w:t>相关证明材料。</w:t>
      </w:r>
    </w:p>
    <w:p>
      <w:pPr>
        <w:shd w:val="clear"/>
        <w:rPr>
          <w:rFonts w:ascii="仿宋" w:hAnsi="仿宋" w:eastAsia="仿宋" w:cs="仿宋"/>
          <w:color w:val="auto"/>
          <w:highlight w:val="none"/>
        </w:rPr>
      </w:pPr>
      <w:bookmarkStart w:id="395" w:name="_Toc17039"/>
      <w:bookmarkStart w:id="396" w:name="_Toc7138"/>
      <w:r>
        <w:rPr>
          <w:rFonts w:hint="eastAsia" w:ascii="仿宋" w:hAnsi="仿宋" w:eastAsia="仿宋" w:cs="仿宋"/>
          <w:color w:val="auto"/>
          <w:highlight w:val="none"/>
          <w:lang w:val="zh-CN"/>
        </w:rPr>
        <w:br w:type="page"/>
      </w:r>
      <w:bookmarkEnd w:id="395"/>
      <w:bookmarkEnd w:id="396"/>
    </w:p>
    <w:p>
      <w:pPr>
        <w:spacing w:line="500" w:lineRule="exact"/>
        <w:jc w:val="center"/>
        <w:outlineLvl w:val="2"/>
        <w:rPr>
          <w:rFonts w:hint="eastAsia" w:ascii="宋体" w:hAnsi="宋体" w:eastAsia="宋体" w:cs="宋体"/>
          <w:b/>
          <w:sz w:val="28"/>
          <w:szCs w:val="28"/>
        </w:rPr>
      </w:pPr>
      <w:bookmarkStart w:id="397" w:name="_Toc24017"/>
      <w:r>
        <w:rPr>
          <w:rFonts w:hint="eastAsia" w:ascii="宋体" w:hAnsi="宋体" w:eastAsia="宋体" w:cs="宋体"/>
          <w:b/>
          <w:sz w:val="28"/>
          <w:szCs w:val="28"/>
          <w:lang w:eastAsia="zh-CN"/>
        </w:rPr>
        <w:t>六</w:t>
      </w:r>
      <w:r>
        <w:rPr>
          <w:rFonts w:hint="eastAsia" w:ascii="宋体" w:hAnsi="宋体" w:eastAsia="宋体" w:cs="宋体"/>
          <w:b/>
          <w:sz w:val="28"/>
          <w:szCs w:val="28"/>
        </w:rPr>
        <w:t>、项目管理机构</w:t>
      </w:r>
      <w:bookmarkEnd w:id="397"/>
    </w:p>
    <w:p>
      <w:pPr>
        <w:ind w:firstLine="3132" w:firstLineChars="1300"/>
        <w:rPr>
          <w:rFonts w:hint="eastAsia" w:ascii="宋体" w:hAnsi="宋体" w:eastAsia="宋体" w:cs="宋体"/>
          <w:b/>
          <w:sz w:val="24"/>
        </w:rPr>
      </w:pPr>
      <w:r>
        <w:rPr>
          <w:rFonts w:hint="eastAsia" w:ascii="宋体" w:hAnsi="宋体" w:eastAsia="宋体" w:cs="宋体"/>
          <w:b/>
          <w:sz w:val="24"/>
        </w:rPr>
        <w:t>（一）项目管理机构组成表</w:t>
      </w:r>
    </w:p>
    <w:tbl>
      <w:tblPr>
        <w:tblStyle w:val="27"/>
        <w:tblpPr w:leftFromText="180" w:rightFromText="180" w:vertAnchor="text" w:horzAnchor="page" w:tblpX="1467" w:tblpY="71"/>
        <w:tblW w:w="9214" w:type="dxa"/>
        <w:tblInd w:w="-5" w:type="dxa"/>
        <w:tblLayout w:type="fixed"/>
        <w:tblCellMar>
          <w:top w:w="0" w:type="dxa"/>
          <w:left w:w="0" w:type="dxa"/>
          <w:bottom w:w="0" w:type="dxa"/>
          <w:right w:w="0" w:type="dxa"/>
        </w:tblCellMar>
      </w:tblPr>
      <w:tblGrid>
        <w:gridCol w:w="1151"/>
        <w:gridCol w:w="1151"/>
        <w:gridCol w:w="1151"/>
        <w:gridCol w:w="1151"/>
        <w:gridCol w:w="1151"/>
        <w:gridCol w:w="1151"/>
        <w:gridCol w:w="1151"/>
        <w:gridCol w:w="1157"/>
      </w:tblGrid>
      <w:tr>
        <w:tblPrEx>
          <w:tblCellMar>
            <w:top w:w="0" w:type="dxa"/>
            <w:left w:w="0" w:type="dxa"/>
            <w:bottom w:w="0" w:type="dxa"/>
            <w:right w:w="0" w:type="dxa"/>
          </w:tblCellMar>
        </w:tblPrEx>
        <w:trPr>
          <w:cantSplit/>
          <w:trHeight w:val="739" w:hRule="atLeast"/>
        </w:trPr>
        <w:tc>
          <w:tcPr>
            <w:tcW w:w="115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r>
              <w:rPr>
                <w:rFonts w:hint="eastAsia" w:ascii="宋体" w:hAnsi="宋体" w:eastAsia="宋体" w:cs="宋体"/>
                <w:spacing w:val="1"/>
                <w:kern w:val="0"/>
                <w:sz w:val="24"/>
              </w:rPr>
              <w:t>职务</w:t>
            </w:r>
          </w:p>
        </w:tc>
        <w:tc>
          <w:tcPr>
            <w:tcW w:w="115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r>
              <w:rPr>
                <w:rFonts w:hint="eastAsia" w:ascii="宋体" w:hAnsi="宋体" w:eastAsia="宋体" w:cs="宋体"/>
                <w:spacing w:val="1"/>
                <w:kern w:val="0"/>
                <w:sz w:val="24"/>
              </w:rPr>
              <w:t>姓名</w:t>
            </w:r>
          </w:p>
        </w:tc>
        <w:tc>
          <w:tcPr>
            <w:tcW w:w="115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r>
              <w:rPr>
                <w:rFonts w:hint="eastAsia" w:ascii="宋体" w:hAnsi="宋体" w:eastAsia="宋体" w:cs="宋体"/>
                <w:spacing w:val="1"/>
                <w:kern w:val="0"/>
                <w:sz w:val="24"/>
              </w:rPr>
              <w:t>职称</w:t>
            </w:r>
          </w:p>
        </w:tc>
        <w:tc>
          <w:tcPr>
            <w:tcW w:w="4604"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r>
              <w:rPr>
                <w:rFonts w:hint="eastAsia" w:ascii="宋体" w:hAnsi="宋体" w:eastAsia="宋体" w:cs="宋体"/>
                <w:spacing w:val="1"/>
                <w:kern w:val="0"/>
                <w:sz w:val="24"/>
              </w:rPr>
              <w:t>执业或职业资格证明</w:t>
            </w:r>
          </w:p>
        </w:tc>
        <w:tc>
          <w:tcPr>
            <w:tcW w:w="1157" w:type="dxa"/>
            <w:vMerge w:val="restart"/>
            <w:tcBorders>
              <w:top w:val="single" w:color="000000" w:sz="4" w:space="0"/>
              <w:left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r>
              <w:rPr>
                <w:rFonts w:hint="eastAsia" w:ascii="宋体" w:hAnsi="宋体" w:eastAsia="宋体" w:cs="宋体"/>
                <w:spacing w:val="1"/>
                <w:kern w:val="0"/>
                <w:sz w:val="24"/>
              </w:rPr>
              <w:t>备注</w:t>
            </w:r>
          </w:p>
        </w:tc>
      </w:tr>
      <w:tr>
        <w:tblPrEx>
          <w:tblCellMar>
            <w:top w:w="0" w:type="dxa"/>
            <w:left w:w="0" w:type="dxa"/>
            <w:bottom w:w="0" w:type="dxa"/>
            <w:right w:w="0" w:type="dxa"/>
          </w:tblCellMar>
        </w:tblPrEx>
        <w:trPr>
          <w:cantSplit/>
          <w:trHeight w:val="736" w:hRule="atLeast"/>
        </w:trPr>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r>
              <w:rPr>
                <w:rFonts w:hint="eastAsia" w:ascii="宋体" w:hAnsi="宋体" w:eastAsia="宋体" w:cs="宋体"/>
                <w:spacing w:val="1"/>
                <w:kern w:val="0"/>
                <w:sz w:val="24"/>
              </w:rPr>
              <w:t>证书名称</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r>
              <w:rPr>
                <w:rFonts w:hint="eastAsia" w:ascii="宋体" w:hAnsi="宋体" w:eastAsia="宋体" w:cs="宋体"/>
                <w:spacing w:val="1"/>
                <w:kern w:val="0"/>
                <w:sz w:val="24"/>
              </w:rPr>
              <w:t>级别</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49"/>
              <w:ind w:right="97" w:firstLine="67" w:firstLineChars="28"/>
              <w:jc w:val="center"/>
              <w:rPr>
                <w:rFonts w:hint="eastAsia" w:ascii="宋体" w:hAnsi="宋体" w:eastAsia="宋体" w:cs="宋体"/>
                <w:spacing w:val="1"/>
                <w:kern w:val="0"/>
                <w:sz w:val="24"/>
              </w:rPr>
            </w:pPr>
            <w:r>
              <w:rPr>
                <w:rFonts w:hint="eastAsia" w:ascii="宋体" w:hAnsi="宋体" w:eastAsia="宋体" w:cs="宋体"/>
                <w:spacing w:val="1"/>
                <w:kern w:val="0"/>
                <w:sz w:val="24"/>
              </w:rPr>
              <w:t>证号</w:t>
            </w:r>
          </w:p>
        </w:tc>
        <w:tc>
          <w:tcPr>
            <w:tcW w:w="1151"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r>
              <w:rPr>
                <w:rFonts w:hint="eastAsia" w:ascii="宋体" w:hAnsi="宋体" w:eastAsia="宋体" w:cs="宋体"/>
                <w:spacing w:val="1"/>
                <w:kern w:val="0"/>
                <w:sz w:val="24"/>
              </w:rPr>
              <w:t>专业</w:t>
            </w:r>
          </w:p>
        </w:tc>
        <w:tc>
          <w:tcPr>
            <w:tcW w:w="1157" w:type="dxa"/>
            <w:vMerge w:val="continue"/>
            <w:tcBorders>
              <w:left w:val="single" w:color="000000" w:sz="4" w:space="0"/>
              <w:bottom w:val="single" w:color="auto" w:sz="4" w:space="0"/>
              <w:right w:val="single" w:color="000000" w:sz="4" w:space="0"/>
            </w:tcBorders>
            <w:noWrap w:val="0"/>
            <w:vAlign w:val="center"/>
          </w:tcPr>
          <w:p>
            <w:pPr>
              <w:autoSpaceDE w:val="0"/>
              <w:autoSpaceDN w:val="0"/>
              <w:adjustRightInd w:val="0"/>
              <w:ind w:right="97" w:firstLine="67" w:firstLineChars="28"/>
              <w:jc w:val="center"/>
              <w:rPr>
                <w:rFonts w:hint="eastAsia" w:ascii="宋体" w:hAnsi="宋体" w:eastAsia="宋体" w:cs="宋体"/>
                <w:spacing w:val="1"/>
                <w:kern w:val="0"/>
                <w:sz w:val="24"/>
              </w:rPr>
            </w:pPr>
          </w:p>
        </w:tc>
      </w:tr>
      <w:tr>
        <w:tblPrEx>
          <w:tblCellMar>
            <w:top w:w="0" w:type="dxa"/>
            <w:left w:w="0" w:type="dxa"/>
            <w:bottom w:w="0" w:type="dxa"/>
            <w:right w:w="0" w:type="dxa"/>
          </w:tblCellMar>
        </w:tblPrEx>
        <w:trPr>
          <w:cantSplit/>
          <w:trHeight w:val="736" w:hRule="atLeast"/>
        </w:trPr>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49"/>
              <w:ind w:right="97" w:firstLine="67" w:firstLineChars="28"/>
              <w:jc w:val="center"/>
              <w:rPr>
                <w:rFonts w:hint="eastAsia" w:ascii="宋体" w:hAnsi="宋体" w:eastAsia="宋体" w:cs="宋体"/>
                <w:spacing w:val="1"/>
                <w:kern w:val="0"/>
                <w:sz w:val="24"/>
              </w:rPr>
            </w:pPr>
          </w:p>
        </w:tc>
        <w:tc>
          <w:tcPr>
            <w:tcW w:w="1151" w:type="dxa"/>
            <w:tcBorders>
              <w:top w:val="single" w:color="auto" w:sz="4" w:space="0"/>
              <w:left w:val="single" w:color="000000" w:sz="4" w:space="0"/>
              <w:bottom w:val="single" w:color="auto"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7" w:type="dxa"/>
            <w:tcBorders>
              <w:top w:val="single" w:color="auto" w:sz="4" w:space="0"/>
              <w:left w:val="single" w:color="000000" w:sz="4" w:space="0"/>
              <w:bottom w:val="single" w:color="auto" w:sz="4" w:space="0"/>
              <w:right w:val="single" w:color="000000" w:sz="4" w:space="0"/>
            </w:tcBorders>
            <w:noWrap w:val="0"/>
            <w:vAlign w:val="center"/>
          </w:tcPr>
          <w:p>
            <w:pPr>
              <w:autoSpaceDE w:val="0"/>
              <w:autoSpaceDN w:val="0"/>
              <w:adjustRightInd w:val="0"/>
              <w:ind w:right="97" w:firstLine="67" w:firstLineChars="28"/>
              <w:jc w:val="center"/>
              <w:rPr>
                <w:rFonts w:hint="eastAsia" w:ascii="宋体" w:hAnsi="宋体" w:eastAsia="宋体" w:cs="宋体"/>
                <w:spacing w:val="1"/>
                <w:kern w:val="0"/>
                <w:sz w:val="24"/>
              </w:rPr>
            </w:pPr>
          </w:p>
        </w:tc>
      </w:tr>
      <w:tr>
        <w:tblPrEx>
          <w:tblCellMar>
            <w:top w:w="0" w:type="dxa"/>
            <w:left w:w="0" w:type="dxa"/>
            <w:bottom w:w="0" w:type="dxa"/>
            <w:right w:w="0" w:type="dxa"/>
          </w:tblCellMar>
        </w:tblPrEx>
        <w:trPr>
          <w:cantSplit/>
          <w:trHeight w:val="736" w:hRule="atLeast"/>
        </w:trPr>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49"/>
              <w:ind w:right="97" w:firstLine="67" w:firstLineChars="28"/>
              <w:jc w:val="center"/>
              <w:rPr>
                <w:rFonts w:hint="eastAsia" w:ascii="宋体" w:hAnsi="宋体" w:eastAsia="宋体" w:cs="宋体"/>
                <w:spacing w:val="1"/>
                <w:kern w:val="0"/>
                <w:sz w:val="24"/>
              </w:rPr>
            </w:pPr>
          </w:p>
        </w:tc>
        <w:tc>
          <w:tcPr>
            <w:tcW w:w="1151" w:type="dxa"/>
            <w:tcBorders>
              <w:top w:val="single" w:color="auto" w:sz="4" w:space="0"/>
              <w:left w:val="single" w:color="000000" w:sz="4" w:space="0"/>
              <w:bottom w:val="single" w:color="auto"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7" w:type="dxa"/>
            <w:tcBorders>
              <w:top w:val="single" w:color="auto" w:sz="4" w:space="0"/>
              <w:left w:val="single" w:color="000000" w:sz="4" w:space="0"/>
              <w:bottom w:val="single" w:color="auto" w:sz="4" w:space="0"/>
              <w:right w:val="single" w:color="000000" w:sz="4" w:space="0"/>
            </w:tcBorders>
            <w:noWrap w:val="0"/>
            <w:vAlign w:val="center"/>
          </w:tcPr>
          <w:p>
            <w:pPr>
              <w:autoSpaceDE w:val="0"/>
              <w:autoSpaceDN w:val="0"/>
              <w:adjustRightInd w:val="0"/>
              <w:ind w:right="97" w:firstLine="67" w:firstLineChars="28"/>
              <w:jc w:val="center"/>
              <w:rPr>
                <w:rFonts w:hint="eastAsia" w:ascii="宋体" w:hAnsi="宋体" w:eastAsia="宋体" w:cs="宋体"/>
                <w:spacing w:val="1"/>
                <w:kern w:val="0"/>
                <w:sz w:val="24"/>
              </w:rPr>
            </w:pPr>
          </w:p>
        </w:tc>
      </w:tr>
      <w:tr>
        <w:tblPrEx>
          <w:tblCellMar>
            <w:top w:w="0" w:type="dxa"/>
            <w:left w:w="0" w:type="dxa"/>
            <w:bottom w:w="0" w:type="dxa"/>
            <w:right w:w="0" w:type="dxa"/>
          </w:tblCellMar>
        </w:tblPrEx>
        <w:trPr>
          <w:cantSplit/>
          <w:trHeight w:val="736" w:hRule="atLeast"/>
        </w:trPr>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49"/>
              <w:ind w:right="97" w:firstLine="67" w:firstLineChars="28"/>
              <w:jc w:val="center"/>
              <w:rPr>
                <w:rFonts w:hint="eastAsia" w:ascii="宋体" w:hAnsi="宋体" w:eastAsia="宋体" w:cs="宋体"/>
                <w:spacing w:val="1"/>
                <w:kern w:val="0"/>
                <w:sz w:val="24"/>
              </w:rPr>
            </w:pPr>
          </w:p>
        </w:tc>
        <w:tc>
          <w:tcPr>
            <w:tcW w:w="1151" w:type="dxa"/>
            <w:tcBorders>
              <w:top w:val="single" w:color="auto" w:sz="4" w:space="0"/>
              <w:left w:val="single" w:color="000000" w:sz="4" w:space="0"/>
              <w:bottom w:val="single" w:color="auto"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7" w:type="dxa"/>
            <w:tcBorders>
              <w:top w:val="single" w:color="auto" w:sz="4" w:space="0"/>
              <w:left w:val="single" w:color="000000" w:sz="4" w:space="0"/>
              <w:bottom w:val="single" w:color="auto" w:sz="4" w:space="0"/>
              <w:right w:val="single" w:color="000000" w:sz="4" w:space="0"/>
            </w:tcBorders>
            <w:noWrap w:val="0"/>
            <w:vAlign w:val="center"/>
          </w:tcPr>
          <w:p>
            <w:pPr>
              <w:autoSpaceDE w:val="0"/>
              <w:autoSpaceDN w:val="0"/>
              <w:adjustRightInd w:val="0"/>
              <w:ind w:right="97" w:firstLine="67" w:firstLineChars="28"/>
              <w:jc w:val="center"/>
              <w:rPr>
                <w:rFonts w:hint="eastAsia" w:ascii="宋体" w:hAnsi="宋体" w:eastAsia="宋体" w:cs="宋体"/>
                <w:spacing w:val="1"/>
                <w:kern w:val="0"/>
                <w:sz w:val="24"/>
              </w:rPr>
            </w:pPr>
          </w:p>
        </w:tc>
      </w:tr>
      <w:tr>
        <w:tblPrEx>
          <w:tblCellMar>
            <w:top w:w="0" w:type="dxa"/>
            <w:left w:w="0" w:type="dxa"/>
            <w:bottom w:w="0" w:type="dxa"/>
            <w:right w:w="0" w:type="dxa"/>
          </w:tblCellMar>
        </w:tblPrEx>
        <w:trPr>
          <w:cantSplit/>
          <w:trHeight w:val="736" w:hRule="atLeast"/>
        </w:trPr>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49"/>
              <w:ind w:right="97" w:firstLine="67" w:firstLineChars="28"/>
              <w:jc w:val="center"/>
              <w:rPr>
                <w:rFonts w:hint="eastAsia" w:ascii="宋体" w:hAnsi="宋体" w:eastAsia="宋体" w:cs="宋体"/>
                <w:spacing w:val="1"/>
                <w:kern w:val="0"/>
                <w:sz w:val="24"/>
              </w:rPr>
            </w:pPr>
          </w:p>
        </w:tc>
        <w:tc>
          <w:tcPr>
            <w:tcW w:w="1151" w:type="dxa"/>
            <w:tcBorders>
              <w:top w:val="single" w:color="auto" w:sz="4" w:space="0"/>
              <w:left w:val="single" w:color="000000" w:sz="4" w:space="0"/>
              <w:bottom w:val="single" w:color="auto"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7" w:type="dxa"/>
            <w:tcBorders>
              <w:top w:val="single" w:color="auto" w:sz="4" w:space="0"/>
              <w:left w:val="single" w:color="000000" w:sz="4" w:space="0"/>
              <w:bottom w:val="single" w:color="auto" w:sz="4" w:space="0"/>
              <w:right w:val="single" w:color="000000" w:sz="4" w:space="0"/>
            </w:tcBorders>
            <w:noWrap w:val="0"/>
            <w:vAlign w:val="center"/>
          </w:tcPr>
          <w:p>
            <w:pPr>
              <w:autoSpaceDE w:val="0"/>
              <w:autoSpaceDN w:val="0"/>
              <w:adjustRightInd w:val="0"/>
              <w:ind w:right="97" w:firstLine="67" w:firstLineChars="28"/>
              <w:jc w:val="center"/>
              <w:rPr>
                <w:rFonts w:hint="eastAsia" w:ascii="宋体" w:hAnsi="宋体" w:eastAsia="宋体" w:cs="宋体"/>
                <w:spacing w:val="1"/>
                <w:kern w:val="0"/>
                <w:sz w:val="24"/>
              </w:rPr>
            </w:pPr>
          </w:p>
        </w:tc>
      </w:tr>
      <w:tr>
        <w:tblPrEx>
          <w:tblCellMar>
            <w:top w:w="0" w:type="dxa"/>
            <w:left w:w="0" w:type="dxa"/>
            <w:bottom w:w="0" w:type="dxa"/>
            <w:right w:w="0" w:type="dxa"/>
          </w:tblCellMar>
        </w:tblPrEx>
        <w:trPr>
          <w:cantSplit/>
          <w:trHeight w:val="736" w:hRule="atLeast"/>
        </w:trPr>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49"/>
              <w:ind w:right="97" w:firstLine="67" w:firstLineChars="28"/>
              <w:jc w:val="center"/>
              <w:rPr>
                <w:rFonts w:hint="eastAsia" w:ascii="宋体" w:hAnsi="宋体" w:eastAsia="宋体" w:cs="宋体"/>
                <w:spacing w:val="1"/>
                <w:kern w:val="0"/>
                <w:sz w:val="24"/>
              </w:rPr>
            </w:pPr>
          </w:p>
        </w:tc>
        <w:tc>
          <w:tcPr>
            <w:tcW w:w="1151" w:type="dxa"/>
            <w:tcBorders>
              <w:top w:val="single" w:color="auto" w:sz="4" w:space="0"/>
              <w:left w:val="single" w:color="000000" w:sz="4" w:space="0"/>
              <w:bottom w:val="single" w:color="auto"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7" w:type="dxa"/>
            <w:tcBorders>
              <w:top w:val="single" w:color="auto" w:sz="4" w:space="0"/>
              <w:left w:val="single" w:color="000000" w:sz="4" w:space="0"/>
              <w:bottom w:val="single" w:color="auto" w:sz="4" w:space="0"/>
              <w:right w:val="single" w:color="000000" w:sz="4" w:space="0"/>
            </w:tcBorders>
            <w:noWrap w:val="0"/>
            <w:vAlign w:val="center"/>
          </w:tcPr>
          <w:p>
            <w:pPr>
              <w:autoSpaceDE w:val="0"/>
              <w:autoSpaceDN w:val="0"/>
              <w:adjustRightInd w:val="0"/>
              <w:ind w:right="97" w:firstLine="67" w:firstLineChars="28"/>
              <w:jc w:val="center"/>
              <w:rPr>
                <w:rFonts w:hint="eastAsia" w:ascii="宋体" w:hAnsi="宋体" w:eastAsia="宋体" w:cs="宋体"/>
                <w:spacing w:val="1"/>
                <w:kern w:val="0"/>
                <w:sz w:val="24"/>
              </w:rPr>
            </w:pPr>
          </w:p>
        </w:tc>
      </w:tr>
      <w:tr>
        <w:tblPrEx>
          <w:tblCellMar>
            <w:top w:w="0" w:type="dxa"/>
            <w:left w:w="0" w:type="dxa"/>
            <w:bottom w:w="0" w:type="dxa"/>
            <w:right w:w="0" w:type="dxa"/>
          </w:tblCellMar>
        </w:tblPrEx>
        <w:trPr>
          <w:cantSplit/>
          <w:trHeight w:val="736" w:hRule="atLeast"/>
        </w:trPr>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49"/>
              <w:ind w:right="97" w:firstLine="67" w:firstLineChars="28"/>
              <w:jc w:val="center"/>
              <w:rPr>
                <w:rFonts w:hint="eastAsia" w:ascii="宋体" w:hAnsi="宋体" w:eastAsia="宋体" w:cs="宋体"/>
                <w:spacing w:val="1"/>
                <w:kern w:val="0"/>
                <w:sz w:val="24"/>
              </w:rPr>
            </w:pPr>
          </w:p>
        </w:tc>
        <w:tc>
          <w:tcPr>
            <w:tcW w:w="1151" w:type="dxa"/>
            <w:tcBorders>
              <w:top w:val="single" w:color="auto" w:sz="4" w:space="0"/>
              <w:left w:val="single" w:color="000000" w:sz="4" w:space="0"/>
              <w:bottom w:val="single" w:color="auto"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7" w:type="dxa"/>
            <w:tcBorders>
              <w:top w:val="single" w:color="auto" w:sz="4" w:space="0"/>
              <w:left w:val="single" w:color="000000" w:sz="4" w:space="0"/>
              <w:bottom w:val="single" w:color="auto" w:sz="4" w:space="0"/>
              <w:right w:val="single" w:color="000000" w:sz="4" w:space="0"/>
            </w:tcBorders>
            <w:noWrap w:val="0"/>
            <w:vAlign w:val="center"/>
          </w:tcPr>
          <w:p>
            <w:pPr>
              <w:autoSpaceDE w:val="0"/>
              <w:autoSpaceDN w:val="0"/>
              <w:adjustRightInd w:val="0"/>
              <w:ind w:right="97" w:firstLine="67" w:firstLineChars="28"/>
              <w:jc w:val="center"/>
              <w:rPr>
                <w:rFonts w:hint="eastAsia" w:ascii="宋体" w:hAnsi="宋体" w:eastAsia="宋体" w:cs="宋体"/>
                <w:spacing w:val="1"/>
                <w:kern w:val="0"/>
                <w:sz w:val="24"/>
              </w:rPr>
            </w:pPr>
          </w:p>
        </w:tc>
      </w:tr>
      <w:tr>
        <w:tblPrEx>
          <w:tblCellMar>
            <w:top w:w="0" w:type="dxa"/>
            <w:left w:w="0" w:type="dxa"/>
            <w:bottom w:w="0" w:type="dxa"/>
            <w:right w:w="0" w:type="dxa"/>
          </w:tblCellMar>
        </w:tblPrEx>
        <w:trPr>
          <w:cantSplit/>
          <w:trHeight w:val="736" w:hRule="atLeast"/>
        </w:trPr>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49"/>
              <w:ind w:right="97" w:firstLine="67" w:firstLineChars="28"/>
              <w:jc w:val="center"/>
              <w:rPr>
                <w:rFonts w:hint="eastAsia" w:ascii="宋体" w:hAnsi="宋体" w:eastAsia="宋体" w:cs="宋体"/>
                <w:spacing w:val="1"/>
                <w:kern w:val="0"/>
                <w:sz w:val="24"/>
              </w:rPr>
            </w:pPr>
          </w:p>
        </w:tc>
        <w:tc>
          <w:tcPr>
            <w:tcW w:w="1151" w:type="dxa"/>
            <w:tcBorders>
              <w:top w:val="single" w:color="auto" w:sz="4" w:space="0"/>
              <w:left w:val="single" w:color="000000" w:sz="4" w:space="0"/>
              <w:bottom w:val="single" w:color="auto"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7" w:type="dxa"/>
            <w:tcBorders>
              <w:top w:val="single" w:color="auto" w:sz="4" w:space="0"/>
              <w:left w:val="single" w:color="000000" w:sz="4" w:space="0"/>
              <w:bottom w:val="single" w:color="auto" w:sz="4" w:space="0"/>
              <w:right w:val="single" w:color="000000" w:sz="4" w:space="0"/>
            </w:tcBorders>
            <w:noWrap w:val="0"/>
            <w:vAlign w:val="center"/>
          </w:tcPr>
          <w:p>
            <w:pPr>
              <w:autoSpaceDE w:val="0"/>
              <w:autoSpaceDN w:val="0"/>
              <w:adjustRightInd w:val="0"/>
              <w:ind w:right="97" w:firstLine="67" w:firstLineChars="28"/>
              <w:jc w:val="center"/>
              <w:rPr>
                <w:rFonts w:hint="eastAsia" w:ascii="宋体" w:hAnsi="宋体" w:eastAsia="宋体" w:cs="宋体"/>
                <w:spacing w:val="1"/>
                <w:kern w:val="0"/>
                <w:sz w:val="24"/>
              </w:rPr>
            </w:pPr>
          </w:p>
        </w:tc>
      </w:tr>
      <w:tr>
        <w:tblPrEx>
          <w:tblCellMar>
            <w:top w:w="0" w:type="dxa"/>
            <w:left w:w="0" w:type="dxa"/>
            <w:bottom w:w="0" w:type="dxa"/>
            <w:right w:w="0" w:type="dxa"/>
          </w:tblCellMar>
        </w:tblPrEx>
        <w:trPr>
          <w:cantSplit/>
          <w:trHeight w:val="736" w:hRule="atLeast"/>
        </w:trPr>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49"/>
              <w:ind w:right="97" w:firstLine="67" w:firstLineChars="28"/>
              <w:jc w:val="center"/>
              <w:rPr>
                <w:rFonts w:hint="eastAsia" w:ascii="宋体" w:hAnsi="宋体" w:eastAsia="宋体" w:cs="宋体"/>
                <w:spacing w:val="1"/>
                <w:kern w:val="0"/>
                <w:sz w:val="24"/>
              </w:rPr>
            </w:pPr>
          </w:p>
        </w:tc>
        <w:tc>
          <w:tcPr>
            <w:tcW w:w="1151" w:type="dxa"/>
            <w:tcBorders>
              <w:top w:val="single" w:color="auto" w:sz="4" w:space="0"/>
              <w:left w:val="single" w:color="000000" w:sz="4" w:space="0"/>
              <w:bottom w:val="single" w:color="auto"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7" w:type="dxa"/>
            <w:tcBorders>
              <w:top w:val="single" w:color="auto" w:sz="4" w:space="0"/>
              <w:left w:val="single" w:color="000000" w:sz="4" w:space="0"/>
              <w:bottom w:val="single" w:color="auto" w:sz="4" w:space="0"/>
              <w:right w:val="single" w:color="000000" w:sz="4" w:space="0"/>
            </w:tcBorders>
            <w:noWrap w:val="0"/>
            <w:vAlign w:val="center"/>
          </w:tcPr>
          <w:p>
            <w:pPr>
              <w:autoSpaceDE w:val="0"/>
              <w:autoSpaceDN w:val="0"/>
              <w:adjustRightInd w:val="0"/>
              <w:ind w:right="97" w:firstLine="67" w:firstLineChars="28"/>
              <w:jc w:val="center"/>
              <w:rPr>
                <w:rFonts w:hint="eastAsia" w:ascii="宋体" w:hAnsi="宋体" w:eastAsia="宋体" w:cs="宋体"/>
                <w:spacing w:val="1"/>
                <w:kern w:val="0"/>
                <w:sz w:val="24"/>
              </w:rPr>
            </w:pPr>
          </w:p>
        </w:tc>
      </w:tr>
      <w:tr>
        <w:tblPrEx>
          <w:tblCellMar>
            <w:top w:w="0" w:type="dxa"/>
            <w:left w:w="0" w:type="dxa"/>
            <w:bottom w:w="0" w:type="dxa"/>
            <w:right w:w="0" w:type="dxa"/>
          </w:tblCellMar>
        </w:tblPrEx>
        <w:trPr>
          <w:cantSplit/>
          <w:trHeight w:val="736" w:hRule="atLeast"/>
        </w:trPr>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49"/>
              <w:ind w:right="97" w:firstLine="67" w:firstLineChars="28"/>
              <w:jc w:val="center"/>
              <w:rPr>
                <w:rFonts w:hint="eastAsia" w:ascii="宋体" w:hAnsi="宋体" w:eastAsia="宋体" w:cs="宋体"/>
                <w:spacing w:val="1"/>
                <w:kern w:val="0"/>
                <w:sz w:val="24"/>
              </w:rPr>
            </w:pPr>
          </w:p>
        </w:tc>
        <w:tc>
          <w:tcPr>
            <w:tcW w:w="1151" w:type="dxa"/>
            <w:tcBorders>
              <w:top w:val="single" w:color="auto" w:sz="4" w:space="0"/>
              <w:left w:val="single" w:color="000000" w:sz="4" w:space="0"/>
              <w:bottom w:val="single" w:color="auto"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7" w:type="dxa"/>
            <w:tcBorders>
              <w:top w:val="single" w:color="auto" w:sz="4" w:space="0"/>
              <w:left w:val="single" w:color="000000" w:sz="4" w:space="0"/>
              <w:bottom w:val="single" w:color="auto" w:sz="4" w:space="0"/>
              <w:right w:val="single" w:color="000000" w:sz="4" w:space="0"/>
            </w:tcBorders>
            <w:noWrap w:val="0"/>
            <w:vAlign w:val="center"/>
          </w:tcPr>
          <w:p>
            <w:pPr>
              <w:autoSpaceDE w:val="0"/>
              <w:autoSpaceDN w:val="0"/>
              <w:adjustRightInd w:val="0"/>
              <w:ind w:right="97" w:firstLine="67" w:firstLineChars="28"/>
              <w:jc w:val="center"/>
              <w:rPr>
                <w:rFonts w:hint="eastAsia" w:ascii="宋体" w:hAnsi="宋体" w:eastAsia="宋体" w:cs="宋体"/>
                <w:spacing w:val="1"/>
                <w:kern w:val="0"/>
                <w:sz w:val="24"/>
              </w:rPr>
            </w:pPr>
          </w:p>
        </w:tc>
      </w:tr>
      <w:tr>
        <w:tblPrEx>
          <w:tblCellMar>
            <w:top w:w="0" w:type="dxa"/>
            <w:left w:w="0" w:type="dxa"/>
            <w:bottom w:w="0" w:type="dxa"/>
            <w:right w:w="0" w:type="dxa"/>
          </w:tblCellMar>
        </w:tblPrEx>
        <w:trPr>
          <w:cantSplit/>
          <w:trHeight w:val="736" w:hRule="atLeast"/>
        </w:trPr>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49"/>
              <w:ind w:right="97" w:firstLine="67" w:firstLineChars="28"/>
              <w:jc w:val="center"/>
              <w:rPr>
                <w:rFonts w:hint="eastAsia" w:ascii="宋体" w:hAnsi="宋体" w:eastAsia="宋体" w:cs="宋体"/>
                <w:spacing w:val="1"/>
                <w:kern w:val="0"/>
                <w:sz w:val="24"/>
              </w:rPr>
            </w:pPr>
          </w:p>
        </w:tc>
        <w:tc>
          <w:tcPr>
            <w:tcW w:w="1151" w:type="dxa"/>
            <w:tcBorders>
              <w:top w:val="single" w:color="auto" w:sz="4" w:space="0"/>
              <w:left w:val="single" w:color="000000" w:sz="4" w:space="0"/>
              <w:bottom w:val="single" w:color="auto"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7" w:type="dxa"/>
            <w:tcBorders>
              <w:top w:val="single" w:color="auto" w:sz="4" w:space="0"/>
              <w:left w:val="single" w:color="000000" w:sz="4" w:space="0"/>
              <w:bottom w:val="single" w:color="auto" w:sz="4" w:space="0"/>
              <w:right w:val="single" w:color="000000" w:sz="4" w:space="0"/>
            </w:tcBorders>
            <w:noWrap w:val="0"/>
            <w:vAlign w:val="center"/>
          </w:tcPr>
          <w:p>
            <w:pPr>
              <w:autoSpaceDE w:val="0"/>
              <w:autoSpaceDN w:val="0"/>
              <w:adjustRightInd w:val="0"/>
              <w:ind w:right="97" w:firstLine="67" w:firstLineChars="28"/>
              <w:jc w:val="center"/>
              <w:rPr>
                <w:rFonts w:hint="eastAsia" w:ascii="宋体" w:hAnsi="宋体" w:eastAsia="宋体" w:cs="宋体"/>
                <w:spacing w:val="1"/>
                <w:kern w:val="0"/>
                <w:sz w:val="24"/>
              </w:rPr>
            </w:pPr>
          </w:p>
        </w:tc>
      </w:tr>
      <w:tr>
        <w:tblPrEx>
          <w:tblCellMar>
            <w:top w:w="0" w:type="dxa"/>
            <w:left w:w="0" w:type="dxa"/>
            <w:bottom w:w="0" w:type="dxa"/>
            <w:right w:w="0" w:type="dxa"/>
          </w:tblCellMar>
        </w:tblPrEx>
        <w:trPr>
          <w:cantSplit/>
          <w:trHeight w:val="736" w:hRule="atLeast"/>
        </w:trPr>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49"/>
              <w:ind w:right="97" w:firstLine="67" w:firstLineChars="28"/>
              <w:jc w:val="center"/>
              <w:rPr>
                <w:rFonts w:hint="eastAsia" w:ascii="宋体" w:hAnsi="宋体" w:eastAsia="宋体" w:cs="宋体"/>
                <w:spacing w:val="1"/>
                <w:kern w:val="0"/>
                <w:sz w:val="24"/>
              </w:rPr>
            </w:pPr>
          </w:p>
        </w:tc>
        <w:tc>
          <w:tcPr>
            <w:tcW w:w="1151" w:type="dxa"/>
            <w:tcBorders>
              <w:top w:val="single" w:color="auto" w:sz="4" w:space="0"/>
              <w:left w:val="single" w:color="000000" w:sz="4" w:space="0"/>
              <w:bottom w:val="single" w:color="auto"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7" w:type="dxa"/>
            <w:tcBorders>
              <w:top w:val="single" w:color="auto" w:sz="4" w:space="0"/>
              <w:left w:val="single" w:color="000000" w:sz="4" w:space="0"/>
              <w:bottom w:val="single" w:color="auto" w:sz="4" w:space="0"/>
              <w:right w:val="single" w:color="000000" w:sz="4" w:space="0"/>
            </w:tcBorders>
            <w:noWrap w:val="0"/>
            <w:vAlign w:val="center"/>
          </w:tcPr>
          <w:p>
            <w:pPr>
              <w:autoSpaceDE w:val="0"/>
              <w:autoSpaceDN w:val="0"/>
              <w:adjustRightInd w:val="0"/>
              <w:ind w:right="97" w:firstLine="67" w:firstLineChars="28"/>
              <w:jc w:val="center"/>
              <w:rPr>
                <w:rFonts w:hint="eastAsia" w:ascii="宋体" w:hAnsi="宋体" w:eastAsia="宋体" w:cs="宋体"/>
                <w:spacing w:val="1"/>
                <w:kern w:val="0"/>
                <w:sz w:val="24"/>
              </w:rPr>
            </w:pPr>
          </w:p>
        </w:tc>
      </w:tr>
      <w:tr>
        <w:tblPrEx>
          <w:tblCellMar>
            <w:top w:w="0" w:type="dxa"/>
            <w:left w:w="0" w:type="dxa"/>
            <w:bottom w:w="0" w:type="dxa"/>
            <w:right w:w="0" w:type="dxa"/>
          </w:tblCellMar>
        </w:tblPrEx>
        <w:trPr>
          <w:cantSplit/>
          <w:trHeight w:val="736" w:hRule="atLeast"/>
        </w:trPr>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49"/>
              <w:ind w:right="97" w:firstLine="67" w:firstLineChars="28"/>
              <w:jc w:val="center"/>
              <w:rPr>
                <w:rFonts w:hint="eastAsia" w:ascii="宋体" w:hAnsi="宋体" w:eastAsia="宋体" w:cs="宋体"/>
                <w:spacing w:val="1"/>
                <w:kern w:val="0"/>
                <w:sz w:val="24"/>
              </w:rPr>
            </w:pPr>
          </w:p>
        </w:tc>
        <w:tc>
          <w:tcPr>
            <w:tcW w:w="1151" w:type="dxa"/>
            <w:tcBorders>
              <w:top w:val="single" w:color="auto"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eastAsia="宋体" w:cs="宋体"/>
                <w:spacing w:val="1"/>
                <w:kern w:val="0"/>
                <w:sz w:val="24"/>
              </w:rPr>
            </w:pPr>
          </w:p>
        </w:tc>
        <w:tc>
          <w:tcPr>
            <w:tcW w:w="1157" w:type="dxa"/>
            <w:tcBorders>
              <w:top w:val="single" w:color="auto" w:sz="4" w:space="0"/>
              <w:left w:val="single" w:color="000000" w:sz="4" w:space="0"/>
              <w:bottom w:val="single" w:color="000000" w:sz="4" w:space="0"/>
              <w:right w:val="single" w:color="000000" w:sz="4" w:space="0"/>
            </w:tcBorders>
            <w:noWrap w:val="0"/>
            <w:vAlign w:val="center"/>
          </w:tcPr>
          <w:p>
            <w:pPr>
              <w:autoSpaceDE w:val="0"/>
              <w:autoSpaceDN w:val="0"/>
              <w:adjustRightInd w:val="0"/>
              <w:ind w:right="97" w:firstLine="67" w:firstLineChars="28"/>
              <w:jc w:val="center"/>
              <w:rPr>
                <w:rFonts w:hint="eastAsia" w:ascii="宋体" w:hAnsi="宋体" w:eastAsia="宋体" w:cs="宋体"/>
                <w:spacing w:val="1"/>
                <w:kern w:val="0"/>
                <w:sz w:val="24"/>
              </w:rPr>
            </w:pPr>
          </w:p>
        </w:tc>
      </w:tr>
    </w:tbl>
    <w:p>
      <w:pPr>
        <w:ind w:firstLine="482" w:firstLineChars="200"/>
        <w:rPr>
          <w:rFonts w:hint="eastAsia" w:ascii="宋体" w:hAnsi="宋体" w:eastAsia="宋体" w:cs="宋体"/>
          <w:b/>
          <w:sz w:val="24"/>
        </w:rPr>
      </w:pPr>
    </w:p>
    <w:p>
      <w:pPr>
        <w:ind w:firstLine="482" w:firstLineChars="200"/>
        <w:rPr>
          <w:rFonts w:hint="eastAsia" w:ascii="宋体" w:hAnsi="宋体" w:eastAsia="宋体" w:cs="宋体"/>
          <w:b/>
          <w:szCs w:val="21"/>
        </w:rPr>
      </w:pPr>
      <w:r>
        <w:rPr>
          <w:rFonts w:hint="eastAsia" w:ascii="宋体" w:hAnsi="宋体" w:eastAsia="宋体" w:cs="宋体"/>
          <w:b/>
          <w:sz w:val="24"/>
        </w:rPr>
        <w:br w:type="page"/>
      </w:r>
      <w:r>
        <w:rPr>
          <w:rFonts w:hint="eastAsia" w:ascii="宋体" w:hAnsi="宋体" w:eastAsia="宋体" w:cs="宋体"/>
          <w:b/>
          <w:sz w:val="24"/>
        </w:rPr>
        <w:t xml:space="preserve">                     （二）主要人员简历表</w:t>
      </w:r>
    </w:p>
    <w:p>
      <w:pPr>
        <w:autoSpaceDE w:val="0"/>
        <w:autoSpaceDN w:val="0"/>
        <w:adjustRightInd w:val="0"/>
        <w:spacing w:line="360" w:lineRule="auto"/>
        <w:ind w:firstLine="480" w:firstLineChars="200"/>
        <w:jc w:val="left"/>
        <w:rPr>
          <w:rFonts w:hint="eastAsia" w:ascii="宋体" w:hAnsi="宋体" w:eastAsia="宋体" w:cs="宋体"/>
          <w:kern w:val="0"/>
          <w:sz w:val="24"/>
          <w:szCs w:val="32"/>
        </w:rPr>
      </w:pPr>
    </w:p>
    <w:p>
      <w:pPr>
        <w:autoSpaceDE w:val="0"/>
        <w:autoSpaceDN w:val="0"/>
        <w:adjustRightInd w:val="0"/>
        <w:spacing w:line="360" w:lineRule="auto"/>
        <w:ind w:firstLine="480" w:firstLineChars="200"/>
        <w:jc w:val="left"/>
        <w:rPr>
          <w:rFonts w:hint="eastAsia" w:ascii="宋体" w:hAnsi="宋体" w:eastAsia="宋体" w:cs="宋体"/>
          <w:sz w:val="32"/>
        </w:rPr>
      </w:pPr>
      <w:r>
        <w:rPr>
          <w:rFonts w:hint="eastAsia" w:ascii="宋体" w:hAnsi="宋体" w:eastAsia="宋体" w:cs="宋体"/>
          <w:kern w:val="0"/>
          <w:sz w:val="24"/>
          <w:szCs w:val="32"/>
        </w:rPr>
        <w:t>“主要人员简历表”中的项目负责人附身份证、学历证、造价工程师或资产评估师执业资格证书、社保证明及证书查询网页截图复印件；项目部其他人员附身份证、职称证（执业证或上岗证书）、社保证明及证书查询网页截图复印件。</w:t>
      </w:r>
    </w:p>
    <w:tbl>
      <w:tblPr>
        <w:tblStyle w:val="27"/>
        <w:tblW w:w="89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192"/>
        <w:gridCol w:w="1396"/>
        <w:gridCol w:w="1539"/>
        <w:gridCol w:w="1910"/>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367" w:type="dxa"/>
            <w:noWrap w:val="0"/>
            <w:vAlign w:val="center"/>
          </w:tcPr>
          <w:p>
            <w:pPr>
              <w:jc w:val="center"/>
              <w:rPr>
                <w:rFonts w:hint="eastAsia" w:ascii="宋体" w:hAnsi="宋体" w:eastAsia="宋体" w:cs="宋体"/>
                <w:sz w:val="24"/>
              </w:rPr>
            </w:pPr>
            <w:r>
              <w:rPr>
                <w:rFonts w:hint="eastAsia" w:ascii="宋体" w:hAnsi="宋体" w:eastAsia="宋体" w:cs="宋体"/>
                <w:sz w:val="24"/>
              </w:rPr>
              <w:t>姓名</w:t>
            </w:r>
          </w:p>
        </w:tc>
        <w:tc>
          <w:tcPr>
            <w:tcW w:w="1192" w:type="dxa"/>
            <w:noWrap w:val="0"/>
            <w:vAlign w:val="center"/>
          </w:tcPr>
          <w:p>
            <w:pPr>
              <w:jc w:val="center"/>
              <w:rPr>
                <w:rFonts w:hint="eastAsia" w:ascii="宋体" w:hAnsi="宋体" w:eastAsia="宋体" w:cs="宋体"/>
                <w:sz w:val="24"/>
              </w:rPr>
            </w:pPr>
          </w:p>
        </w:tc>
        <w:tc>
          <w:tcPr>
            <w:tcW w:w="1396" w:type="dxa"/>
            <w:noWrap w:val="0"/>
            <w:vAlign w:val="center"/>
          </w:tcPr>
          <w:p>
            <w:pPr>
              <w:jc w:val="center"/>
              <w:rPr>
                <w:rFonts w:hint="eastAsia" w:ascii="宋体" w:hAnsi="宋体" w:eastAsia="宋体" w:cs="宋体"/>
                <w:sz w:val="24"/>
              </w:rPr>
            </w:pPr>
            <w:r>
              <w:rPr>
                <w:rFonts w:hint="eastAsia" w:ascii="宋体" w:hAnsi="宋体" w:eastAsia="宋体" w:cs="宋体"/>
                <w:sz w:val="24"/>
              </w:rPr>
              <w:t>年龄</w:t>
            </w:r>
          </w:p>
        </w:tc>
        <w:tc>
          <w:tcPr>
            <w:tcW w:w="1539" w:type="dxa"/>
            <w:noWrap w:val="0"/>
            <w:vAlign w:val="center"/>
          </w:tcPr>
          <w:p>
            <w:pPr>
              <w:jc w:val="center"/>
              <w:rPr>
                <w:rFonts w:hint="eastAsia" w:ascii="宋体" w:hAnsi="宋体" w:eastAsia="宋体" w:cs="宋体"/>
                <w:sz w:val="24"/>
              </w:rPr>
            </w:pPr>
          </w:p>
        </w:tc>
        <w:tc>
          <w:tcPr>
            <w:tcW w:w="1910" w:type="dxa"/>
            <w:noWrap w:val="0"/>
            <w:vAlign w:val="center"/>
          </w:tcPr>
          <w:p>
            <w:pPr>
              <w:jc w:val="center"/>
              <w:rPr>
                <w:rFonts w:hint="eastAsia" w:ascii="宋体" w:hAnsi="宋体" w:eastAsia="宋体" w:cs="宋体"/>
                <w:sz w:val="24"/>
              </w:rPr>
            </w:pPr>
            <w:r>
              <w:rPr>
                <w:rFonts w:hint="eastAsia" w:ascii="宋体" w:hAnsi="宋体" w:eastAsia="宋体" w:cs="宋体"/>
                <w:sz w:val="24"/>
              </w:rPr>
              <w:t>最高学历</w:t>
            </w:r>
          </w:p>
        </w:tc>
        <w:tc>
          <w:tcPr>
            <w:tcW w:w="1525"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367" w:type="dxa"/>
            <w:noWrap w:val="0"/>
            <w:vAlign w:val="center"/>
          </w:tcPr>
          <w:p>
            <w:pPr>
              <w:jc w:val="center"/>
              <w:rPr>
                <w:rFonts w:hint="eastAsia" w:ascii="宋体" w:hAnsi="宋体" w:eastAsia="宋体" w:cs="宋体"/>
                <w:sz w:val="24"/>
              </w:rPr>
            </w:pPr>
            <w:r>
              <w:rPr>
                <w:rFonts w:hint="eastAsia" w:ascii="宋体" w:hAnsi="宋体" w:eastAsia="宋体" w:cs="宋体"/>
                <w:sz w:val="24"/>
              </w:rPr>
              <w:t>职称</w:t>
            </w:r>
          </w:p>
        </w:tc>
        <w:tc>
          <w:tcPr>
            <w:tcW w:w="1192" w:type="dxa"/>
            <w:noWrap w:val="0"/>
            <w:vAlign w:val="center"/>
          </w:tcPr>
          <w:p>
            <w:pPr>
              <w:jc w:val="center"/>
              <w:rPr>
                <w:rFonts w:hint="eastAsia" w:ascii="宋体" w:hAnsi="宋体" w:eastAsia="宋体" w:cs="宋体"/>
                <w:sz w:val="24"/>
              </w:rPr>
            </w:pPr>
          </w:p>
        </w:tc>
        <w:tc>
          <w:tcPr>
            <w:tcW w:w="1396" w:type="dxa"/>
            <w:noWrap w:val="0"/>
            <w:vAlign w:val="center"/>
          </w:tcPr>
          <w:p>
            <w:pPr>
              <w:ind w:left="0" w:leftChars="0" w:firstLine="0" w:firstLineChars="0"/>
              <w:jc w:val="both"/>
              <w:rPr>
                <w:rFonts w:hint="eastAsia" w:ascii="宋体" w:hAnsi="宋体" w:eastAsia="宋体" w:cs="宋体"/>
                <w:sz w:val="24"/>
              </w:rPr>
            </w:pPr>
            <w:r>
              <w:rPr>
                <w:rFonts w:hint="eastAsia" w:ascii="宋体" w:hAnsi="宋体" w:eastAsia="宋体" w:cs="宋体"/>
                <w:sz w:val="24"/>
              </w:rPr>
              <w:t>执业资格</w:t>
            </w:r>
          </w:p>
        </w:tc>
        <w:tc>
          <w:tcPr>
            <w:tcW w:w="1539" w:type="dxa"/>
            <w:noWrap w:val="0"/>
            <w:vAlign w:val="center"/>
          </w:tcPr>
          <w:p>
            <w:pPr>
              <w:jc w:val="center"/>
              <w:rPr>
                <w:rFonts w:hint="eastAsia" w:ascii="宋体" w:hAnsi="宋体" w:eastAsia="宋体" w:cs="宋体"/>
                <w:sz w:val="24"/>
              </w:rPr>
            </w:pPr>
          </w:p>
        </w:tc>
        <w:tc>
          <w:tcPr>
            <w:tcW w:w="1910" w:type="dxa"/>
            <w:noWrap w:val="0"/>
            <w:vAlign w:val="center"/>
          </w:tcPr>
          <w:p>
            <w:pPr>
              <w:ind w:left="0" w:leftChars="0" w:firstLine="0" w:firstLineChars="0"/>
              <w:jc w:val="both"/>
              <w:rPr>
                <w:rFonts w:hint="eastAsia" w:ascii="宋体" w:hAnsi="宋体" w:eastAsia="宋体" w:cs="宋体"/>
                <w:sz w:val="24"/>
              </w:rPr>
            </w:pPr>
            <w:r>
              <w:rPr>
                <w:rFonts w:hint="eastAsia" w:ascii="宋体" w:hAnsi="宋体" w:eastAsia="宋体" w:cs="宋体"/>
                <w:sz w:val="24"/>
              </w:rPr>
              <w:t>拟在本合同任职</w:t>
            </w:r>
          </w:p>
        </w:tc>
        <w:tc>
          <w:tcPr>
            <w:tcW w:w="1525"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367" w:type="dxa"/>
            <w:noWrap w:val="0"/>
            <w:vAlign w:val="center"/>
          </w:tcPr>
          <w:p>
            <w:pPr>
              <w:ind w:left="0" w:leftChars="0" w:firstLine="0" w:firstLineChars="0"/>
              <w:jc w:val="both"/>
              <w:rPr>
                <w:rFonts w:hint="eastAsia" w:ascii="宋体" w:hAnsi="宋体" w:eastAsia="宋体" w:cs="宋体"/>
                <w:sz w:val="24"/>
              </w:rPr>
            </w:pPr>
            <w:r>
              <w:rPr>
                <w:rFonts w:hint="eastAsia" w:ascii="宋体" w:hAnsi="宋体" w:eastAsia="宋体" w:cs="宋体"/>
                <w:sz w:val="24"/>
              </w:rPr>
              <w:t>毕业学校</w:t>
            </w:r>
          </w:p>
        </w:tc>
        <w:tc>
          <w:tcPr>
            <w:tcW w:w="7562" w:type="dxa"/>
            <w:gridSpan w:val="5"/>
            <w:noWrap w:val="0"/>
            <w:vAlign w:val="center"/>
          </w:tcPr>
          <w:p>
            <w:pPr>
              <w:ind w:firstLine="1440" w:firstLineChars="600"/>
              <w:rPr>
                <w:rFonts w:hint="eastAsia" w:ascii="宋体" w:hAnsi="宋体" w:eastAsia="宋体" w:cs="宋体"/>
                <w:sz w:val="24"/>
              </w:rPr>
            </w:pPr>
            <w:r>
              <w:rPr>
                <w:rFonts w:hint="eastAsia" w:ascii="宋体"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929" w:type="dxa"/>
            <w:gridSpan w:val="6"/>
            <w:noWrap w:val="0"/>
            <w:vAlign w:val="center"/>
          </w:tcPr>
          <w:p>
            <w:pPr>
              <w:ind w:firstLine="480" w:firstLineChars="200"/>
              <w:jc w:val="center"/>
              <w:rPr>
                <w:rFonts w:hint="eastAsia" w:ascii="宋体" w:hAnsi="宋体" w:eastAsia="宋体" w:cs="宋体"/>
                <w:sz w:val="24"/>
              </w:rPr>
            </w:pPr>
            <w:r>
              <w:rPr>
                <w:rFonts w:hint="eastAsia" w:ascii="宋体"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367" w:type="dxa"/>
            <w:noWrap w:val="0"/>
            <w:vAlign w:val="center"/>
          </w:tcPr>
          <w:p>
            <w:pPr>
              <w:jc w:val="center"/>
              <w:rPr>
                <w:rFonts w:hint="eastAsia" w:ascii="宋体" w:hAnsi="宋体" w:eastAsia="宋体" w:cs="宋体"/>
                <w:sz w:val="24"/>
              </w:rPr>
            </w:pPr>
            <w:r>
              <w:rPr>
                <w:rFonts w:hint="eastAsia" w:ascii="宋体" w:hAnsi="宋体" w:eastAsia="宋体" w:cs="宋体"/>
                <w:sz w:val="24"/>
              </w:rPr>
              <w:t>时间</w:t>
            </w:r>
          </w:p>
        </w:tc>
        <w:tc>
          <w:tcPr>
            <w:tcW w:w="2588" w:type="dxa"/>
            <w:gridSpan w:val="2"/>
            <w:noWrap w:val="0"/>
            <w:vAlign w:val="center"/>
          </w:tcPr>
          <w:p>
            <w:pPr>
              <w:ind w:left="0" w:leftChars="0" w:firstLine="0" w:firstLineChars="0"/>
              <w:jc w:val="both"/>
              <w:rPr>
                <w:rFonts w:hint="eastAsia" w:ascii="宋体" w:hAnsi="宋体" w:eastAsia="宋体" w:cs="宋体"/>
                <w:sz w:val="24"/>
              </w:rPr>
            </w:pPr>
            <w:r>
              <w:rPr>
                <w:rFonts w:hint="eastAsia" w:ascii="宋体" w:hAnsi="宋体" w:eastAsia="宋体" w:cs="宋体"/>
                <w:sz w:val="24"/>
              </w:rPr>
              <w:t>参加过的类似项目</w:t>
            </w:r>
          </w:p>
        </w:tc>
        <w:tc>
          <w:tcPr>
            <w:tcW w:w="1539" w:type="dxa"/>
            <w:noWrap w:val="0"/>
            <w:vAlign w:val="center"/>
          </w:tcPr>
          <w:p>
            <w:pPr>
              <w:ind w:left="0" w:leftChars="0" w:firstLine="0" w:firstLineChars="0"/>
              <w:jc w:val="both"/>
              <w:rPr>
                <w:rFonts w:hint="eastAsia" w:ascii="宋体" w:hAnsi="宋体" w:eastAsia="宋体" w:cs="宋体"/>
                <w:sz w:val="24"/>
              </w:rPr>
            </w:pPr>
            <w:r>
              <w:rPr>
                <w:rFonts w:hint="eastAsia" w:ascii="宋体" w:hAnsi="宋体" w:eastAsia="宋体" w:cs="宋体"/>
                <w:sz w:val="24"/>
              </w:rPr>
              <w:t>担任职务</w:t>
            </w:r>
          </w:p>
        </w:tc>
        <w:tc>
          <w:tcPr>
            <w:tcW w:w="3435" w:type="dxa"/>
            <w:gridSpan w:val="2"/>
            <w:noWrap w:val="0"/>
            <w:vAlign w:val="center"/>
          </w:tcPr>
          <w:p>
            <w:pPr>
              <w:jc w:val="center"/>
              <w:rPr>
                <w:rFonts w:hint="eastAsia" w:ascii="宋体" w:hAnsi="宋体" w:eastAsia="宋体" w:cs="宋体"/>
                <w:sz w:val="24"/>
              </w:rPr>
            </w:pPr>
            <w:r>
              <w:rPr>
                <w:rFonts w:hint="eastAsia" w:ascii="宋体"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67" w:type="dxa"/>
            <w:noWrap w:val="0"/>
            <w:vAlign w:val="top"/>
          </w:tcPr>
          <w:p>
            <w:pPr>
              <w:rPr>
                <w:rFonts w:hint="eastAsia" w:ascii="宋体" w:hAnsi="宋体" w:eastAsia="宋体" w:cs="宋体"/>
                <w:sz w:val="24"/>
              </w:rPr>
            </w:pPr>
          </w:p>
        </w:tc>
        <w:tc>
          <w:tcPr>
            <w:tcW w:w="2588" w:type="dxa"/>
            <w:gridSpan w:val="2"/>
            <w:noWrap w:val="0"/>
            <w:vAlign w:val="top"/>
          </w:tcPr>
          <w:p>
            <w:pPr>
              <w:rPr>
                <w:rFonts w:hint="eastAsia" w:ascii="宋体" w:hAnsi="宋体" w:eastAsia="宋体" w:cs="宋体"/>
                <w:sz w:val="24"/>
              </w:rPr>
            </w:pPr>
          </w:p>
        </w:tc>
        <w:tc>
          <w:tcPr>
            <w:tcW w:w="1539" w:type="dxa"/>
            <w:noWrap w:val="0"/>
            <w:vAlign w:val="top"/>
          </w:tcPr>
          <w:p>
            <w:pPr>
              <w:rPr>
                <w:rFonts w:hint="eastAsia" w:ascii="宋体" w:hAnsi="宋体" w:eastAsia="宋体" w:cs="宋体"/>
                <w:sz w:val="24"/>
              </w:rPr>
            </w:pPr>
          </w:p>
        </w:tc>
        <w:tc>
          <w:tcPr>
            <w:tcW w:w="3435" w:type="dxa"/>
            <w:gridSpan w:val="2"/>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367" w:type="dxa"/>
            <w:noWrap w:val="0"/>
            <w:vAlign w:val="top"/>
          </w:tcPr>
          <w:p>
            <w:pPr>
              <w:rPr>
                <w:rFonts w:hint="eastAsia" w:ascii="宋体" w:hAnsi="宋体" w:eastAsia="宋体" w:cs="宋体"/>
                <w:sz w:val="24"/>
              </w:rPr>
            </w:pPr>
          </w:p>
        </w:tc>
        <w:tc>
          <w:tcPr>
            <w:tcW w:w="2588" w:type="dxa"/>
            <w:gridSpan w:val="2"/>
            <w:noWrap w:val="0"/>
            <w:vAlign w:val="top"/>
          </w:tcPr>
          <w:p>
            <w:pPr>
              <w:rPr>
                <w:rFonts w:hint="eastAsia" w:ascii="宋体" w:hAnsi="宋体" w:eastAsia="宋体" w:cs="宋体"/>
                <w:sz w:val="24"/>
              </w:rPr>
            </w:pPr>
          </w:p>
        </w:tc>
        <w:tc>
          <w:tcPr>
            <w:tcW w:w="1539" w:type="dxa"/>
            <w:noWrap w:val="0"/>
            <w:vAlign w:val="top"/>
          </w:tcPr>
          <w:p>
            <w:pPr>
              <w:rPr>
                <w:rFonts w:hint="eastAsia" w:ascii="宋体" w:hAnsi="宋体" w:eastAsia="宋体" w:cs="宋体"/>
                <w:sz w:val="24"/>
              </w:rPr>
            </w:pPr>
          </w:p>
        </w:tc>
        <w:tc>
          <w:tcPr>
            <w:tcW w:w="3435" w:type="dxa"/>
            <w:gridSpan w:val="2"/>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367" w:type="dxa"/>
            <w:noWrap w:val="0"/>
            <w:vAlign w:val="top"/>
          </w:tcPr>
          <w:p>
            <w:pPr>
              <w:rPr>
                <w:rFonts w:hint="eastAsia" w:ascii="宋体" w:hAnsi="宋体" w:eastAsia="宋体" w:cs="宋体"/>
                <w:sz w:val="24"/>
              </w:rPr>
            </w:pPr>
          </w:p>
        </w:tc>
        <w:tc>
          <w:tcPr>
            <w:tcW w:w="2588" w:type="dxa"/>
            <w:gridSpan w:val="2"/>
            <w:noWrap w:val="0"/>
            <w:vAlign w:val="top"/>
          </w:tcPr>
          <w:p>
            <w:pPr>
              <w:rPr>
                <w:rFonts w:hint="eastAsia" w:ascii="宋体" w:hAnsi="宋体" w:eastAsia="宋体" w:cs="宋体"/>
                <w:sz w:val="24"/>
              </w:rPr>
            </w:pPr>
          </w:p>
        </w:tc>
        <w:tc>
          <w:tcPr>
            <w:tcW w:w="1539" w:type="dxa"/>
            <w:noWrap w:val="0"/>
            <w:vAlign w:val="top"/>
          </w:tcPr>
          <w:p>
            <w:pPr>
              <w:rPr>
                <w:rFonts w:hint="eastAsia" w:ascii="宋体" w:hAnsi="宋体" w:eastAsia="宋体" w:cs="宋体"/>
                <w:sz w:val="24"/>
              </w:rPr>
            </w:pPr>
          </w:p>
        </w:tc>
        <w:tc>
          <w:tcPr>
            <w:tcW w:w="3435" w:type="dxa"/>
            <w:gridSpan w:val="2"/>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67" w:type="dxa"/>
            <w:noWrap w:val="0"/>
            <w:vAlign w:val="top"/>
          </w:tcPr>
          <w:p>
            <w:pPr>
              <w:rPr>
                <w:rFonts w:hint="eastAsia" w:ascii="宋体" w:hAnsi="宋体" w:eastAsia="宋体" w:cs="宋体"/>
                <w:sz w:val="24"/>
              </w:rPr>
            </w:pPr>
          </w:p>
        </w:tc>
        <w:tc>
          <w:tcPr>
            <w:tcW w:w="2588" w:type="dxa"/>
            <w:gridSpan w:val="2"/>
            <w:noWrap w:val="0"/>
            <w:vAlign w:val="top"/>
          </w:tcPr>
          <w:p>
            <w:pPr>
              <w:rPr>
                <w:rFonts w:hint="eastAsia" w:ascii="宋体" w:hAnsi="宋体" w:eastAsia="宋体" w:cs="宋体"/>
                <w:sz w:val="24"/>
              </w:rPr>
            </w:pPr>
          </w:p>
        </w:tc>
        <w:tc>
          <w:tcPr>
            <w:tcW w:w="1539" w:type="dxa"/>
            <w:noWrap w:val="0"/>
            <w:vAlign w:val="top"/>
          </w:tcPr>
          <w:p>
            <w:pPr>
              <w:rPr>
                <w:rFonts w:hint="eastAsia" w:ascii="宋体" w:hAnsi="宋体" w:eastAsia="宋体" w:cs="宋体"/>
                <w:sz w:val="24"/>
              </w:rPr>
            </w:pPr>
          </w:p>
        </w:tc>
        <w:tc>
          <w:tcPr>
            <w:tcW w:w="3435" w:type="dxa"/>
            <w:gridSpan w:val="2"/>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67" w:type="dxa"/>
            <w:noWrap w:val="0"/>
            <w:vAlign w:val="top"/>
          </w:tcPr>
          <w:p>
            <w:pPr>
              <w:rPr>
                <w:rFonts w:hint="eastAsia" w:ascii="宋体" w:hAnsi="宋体" w:eastAsia="宋体" w:cs="宋体"/>
                <w:sz w:val="24"/>
              </w:rPr>
            </w:pPr>
          </w:p>
        </w:tc>
        <w:tc>
          <w:tcPr>
            <w:tcW w:w="2588" w:type="dxa"/>
            <w:gridSpan w:val="2"/>
            <w:noWrap w:val="0"/>
            <w:vAlign w:val="top"/>
          </w:tcPr>
          <w:p>
            <w:pPr>
              <w:rPr>
                <w:rFonts w:hint="eastAsia" w:ascii="宋体" w:hAnsi="宋体" w:eastAsia="宋体" w:cs="宋体"/>
                <w:sz w:val="24"/>
              </w:rPr>
            </w:pPr>
          </w:p>
        </w:tc>
        <w:tc>
          <w:tcPr>
            <w:tcW w:w="1539" w:type="dxa"/>
            <w:noWrap w:val="0"/>
            <w:vAlign w:val="top"/>
          </w:tcPr>
          <w:p>
            <w:pPr>
              <w:rPr>
                <w:rFonts w:hint="eastAsia" w:ascii="宋体" w:hAnsi="宋体" w:eastAsia="宋体" w:cs="宋体"/>
                <w:sz w:val="24"/>
              </w:rPr>
            </w:pPr>
          </w:p>
        </w:tc>
        <w:tc>
          <w:tcPr>
            <w:tcW w:w="3435" w:type="dxa"/>
            <w:gridSpan w:val="2"/>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67" w:type="dxa"/>
            <w:noWrap w:val="0"/>
            <w:vAlign w:val="top"/>
          </w:tcPr>
          <w:p>
            <w:pPr>
              <w:rPr>
                <w:rFonts w:hint="eastAsia" w:ascii="宋体" w:hAnsi="宋体" w:eastAsia="宋体" w:cs="宋体"/>
                <w:sz w:val="24"/>
              </w:rPr>
            </w:pPr>
          </w:p>
        </w:tc>
        <w:tc>
          <w:tcPr>
            <w:tcW w:w="2588" w:type="dxa"/>
            <w:gridSpan w:val="2"/>
            <w:noWrap w:val="0"/>
            <w:vAlign w:val="top"/>
          </w:tcPr>
          <w:p>
            <w:pPr>
              <w:rPr>
                <w:rFonts w:hint="eastAsia" w:ascii="宋体" w:hAnsi="宋体" w:eastAsia="宋体" w:cs="宋体"/>
                <w:sz w:val="24"/>
              </w:rPr>
            </w:pPr>
          </w:p>
        </w:tc>
        <w:tc>
          <w:tcPr>
            <w:tcW w:w="1539" w:type="dxa"/>
            <w:noWrap w:val="0"/>
            <w:vAlign w:val="top"/>
          </w:tcPr>
          <w:p>
            <w:pPr>
              <w:rPr>
                <w:rFonts w:hint="eastAsia" w:ascii="宋体" w:hAnsi="宋体" w:eastAsia="宋体" w:cs="宋体"/>
                <w:sz w:val="24"/>
              </w:rPr>
            </w:pPr>
          </w:p>
        </w:tc>
        <w:tc>
          <w:tcPr>
            <w:tcW w:w="3435" w:type="dxa"/>
            <w:gridSpan w:val="2"/>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367" w:type="dxa"/>
            <w:noWrap w:val="0"/>
            <w:vAlign w:val="top"/>
          </w:tcPr>
          <w:p>
            <w:pPr>
              <w:rPr>
                <w:rFonts w:hint="eastAsia" w:ascii="宋体" w:hAnsi="宋体" w:eastAsia="宋体" w:cs="宋体"/>
                <w:sz w:val="24"/>
              </w:rPr>
            </w:pPr>
          </w:p>
        </w:tc>
        <w:tc>
          <w:tcPr>
            <w:tcW w:w="2588" w:type="dxa"/>
            <w:gridSpan w:val="2"/>
            <w:noWrap w:val="0"/>
            <w:vAlign w:val="top"/>
          </w:tcPr>
          <w:p>
            <w:pPr>
              <w:rPr>
                <w:rFonts w:hint="eastAsia" w:ascii="宋体" w:hAnsi="宋体" w:eastAsia="宋体" w:cs="宋体"/>
                <w:sz w:val="24"/>
              </w:rPr>
            </w:pPr>
          </w:p>
        </w:tc>
        <w:tc>
          <w:tcPr>
            <w:tcW w:w="1539" w:type="dxa"/>
            <w:noWrap w:val="0"/>
            <w:vAlign w:val="top"/>
          </w:tcPr>
          <w:p>
            <w:pPr>
              <w:rPr>
                <w:rFonts w:hint="eastAsia" w:ascii="宋体" w:hAnsi="宋体" w:eastAsia="宋体" w:cs="宋体"/>
                <w:sz w:val="24"/>
              </w:rPr>
            </w:pPr>
          </w:p>
        </w:tc>
        <w:tc>
          <w:tcPr>
            <w:tcW w:w="3435" w:type="dxa"/>
            <w:gridSpan w:val="2"/>
            <w:noWrap w:val="0"/>
            <w:vAlign w:val="top"/>
          </w:tcPr>
          <w:p>
            <w:pPr>
              <w:rPr>
                <w:rFonts w:hint="eastAsia" w:ascii="宋体" w:hAnsi="宋体" w:eastAsia="宋体" w:cs="宋体"/>
                <w:sz w:val="24"/>
              </w:rPr>
            </w:pPr>
          </w:p>
        </w:tc>
      </w:tr>
    </w:tbl>
    <w:p>
      <w:pPr>
        <w:spacing w:line="500" w:lineRule="exact"/>
        <w:jc w:val="center"/>
        <w:rPr>
          <w:rFonts w:hint="eastAsia" w:ascii="黑体" w:hAnsi="黑体" w:eastAsia="黑体" w:cs="黑体"/>
          <w:b/>
          <w:bCs/>
          <w:sz w:val="24"/>
        </w:rPr>
      </w:pPr>
    </w:p>
    <w:p>
      <w:pPr>
        <w:pStyle w:val="24"/>
        <w:rPr>
          <w:rFonts w:hint="eastAsia" w:ascii="黑体" w:hAnsi="黑体" w:eastAsia="黑体" w:cs="黑体"/>
        </w:rPr>
      </w:pPr>
    </w:p>
    <w:p>
      <w:pPr>
        <w:spacing w:line="400" w:lineRule="exact"/>
        <w:rPr>
          <w:rFonts w:hint="eastAsia" w:ascii="黑体" w:hAnsi="黑体" w:eastAsia="黑体" w:cs="黑体"/>
          <w:sz w:val="24"/>
        </w:rPr>
      </w:pPr>
      <w:r>
        <w:rPr>
          <w:rFonts w:hint="eastAsia" w:ascii="黑体" w:hAnsi="黑体" w:eastAsia="黑体" w:cs="黑体"/>
          <w:sz w:val="24"/>
        </w:rPr>
        <w:t xml:space="preserve">                             </w:t>
      </w:r>
    </w:p>
    <w:p>
      <w:pPr>
        <w:spacing w:line="500" w:lineRule="exact"/>
        <w:jc w:val="center"/>
        <w:outlineLvl w:val="2"/>
        <w:rPr>
          <w:rFonts w:hint="eastAsia" w:ascii="黑体" w:hAnsi="黑体" w:eastAsia="黑体" w:cs="黑体"/>
          <w:b/>
          <w:sz w:val="28"/>
          <w:szCs w:val="28"/>
        </w:rPr>
        <w:sectPr>
          <w:pgSz w:w="11906" w:h="16838"/>
          <w:pgMar w:top="1588" w:right="1701" w:bottom="1418" w:left="1701"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ascii="黑体" w:hAnsi="黑体" w:eastAsia="黑体" w:cs="黑体"/>
          <w:sz w:val="24"/>
        </w:rPr>
        <w:br w:type="page"/>
      </w:r>
      <w:bookmarkStart w:id="398" w:name="_Toc19069"/>
      <w:bookmarkStart w:id="399" w:name="_Toc22586"/>
      <w:bookmarkStart w:id="400" w:name="_Toc9059"/>
      <w:bookmarkStart w:id="401" w:name="_Toc20725"/>
      <w:bookmarkStart w:id="402" w:name="_Toc24686"/>
      <w:bookmarkStart w:id="403" w:name="_Toc20711"/>
      <w:bookmarkStart w:id="404" w:name="_Toc416260012"/>
    </w:p>
    <w:bookmarkEnd w:id="398"/>
    <w:bookmarkEnd w:id="399"/>
    <w:bookmarkEnd w:id="400"/>
    <w:bookmarkEnd w:id="401"/>
    <w:bookmarkEnd w:id="402"/>
    <w:bookmarkEnd w:id="403"/>
    <w:bookmarkEnd w:id="404"/>
    <w:p>
      <w:pPr>
        <w:bidi w:val="0"/>
        <w:spacing w:line="360" w:lineRule="auto"/>
        <w:jc w:val="center"/>
        <w:outlineLvl w:val="1"/>
        <w:rPr>
          <w:rFonts w:hint="eastAsia" w:ascii="宋体" w:hAnsi="宋体" w:eastAsia="宋体" w:cs="宋体"/>
          <w:b/>
          <w:bCs/>
          <w:color w:val="000000"/>
          <w:sz w:val="28"/>
          <w:szCs w:val="28"/>
          <w:lang w:eastAsia="zh-CN"/>
        </w:rPr>
        <w:sectPr>
          <w:pgSz w:w="11906" w:h="16838"/>
          <w:pgMar w:top="1440" w:right="1800" w:bottom="1440" w:left="1800" w:header="851" w:footer="992" w:gutter="0"/>
          <w:cols w:space="425" w:num="1"/>
          <w:docGrid w:type="lines" w:linePitch="312" w:charSpace="0"/>
        </w:sectPr>
      </w:pPr>
      <w:bookmarkStart w:id="405" w:name="_Toc30177"/>
      <w:r>
        <w:rPr>
          <w:rFonts w:hint="eastAsia" w:ascii="宋体" w:hAnsi="宋体" w:eastAsia="宋体" w:cs="宋体"/>
          <w:b/>
          <w:bCs/>
          <w:color w:val="000000"/>
          <w:sz w:val="28"/>
          <w:szCs w:val="28"/>
          <w:lang w:eastAsia="zh-CN"/>
        </w:rPr>
        <w:t>七、服务方案</w:t>
      </w:r>
      <w:bookmarkEnd w:id="405"/>
    </w:p>
    <w:p>
      <w:pPr>
        <w:bidi w:val="0"/>
        <w:spacing w:line="360" w:lineRule="auto"/>
        <w:jc w:val="center"/>
        <w:outlineLvl w:val="1"/>
        <w:rPr>
          <w:rFonts w:hint="eastAsia" w:ascii="宋体" w:hAnsi="宋体" w:eastAsia="宋体" w:cs="宋体"/>
          <w:color w:val="000000"/>
          <w:sz w:val="21"/>
          <w:szCs w:val="21"/>
          <w:lang w:eastAsia="zh-CN"/>
        </w:rPr>
      </w:pPr>
      <w:bookmarkStart w:id="406" w:name="_Toc30332"/>
      <w:r>
        <w:rPr>
          <w:rFonts w:hint="eastAsia" w:ascii="宋体" w:hAnsi="宋体" w:eastAsia="宋体" w:cs="宋体"/>
          <w:b/>
          <w:bCs/>
          <w:color w:val="000000"/>
          <w:sz w:val="28"/>
          <w:szCs w:val="28"/>
          <w:lang w:eastAsia="zh-CN"/>
        </w:rPr>
        <w:t>八、中小企业声明函（服务类）</w:t>
      </w:r>
      <w:bookmarkEnd w:id="393"/>
      <w:bookmarkEnd w:id="406"/>
    </w:p>
    <w:p>
      <w:pPr>
        <w:pStyle w:val="24"/>
        <w:bidi w:val="0"/>
        <w:ind w:left="0" w:leftChars="0" w:firstLine="0" w:firstLineChars="0"/>
        <w:rPr>
          <w:rFonts w:hint="eastAsia" w:ascii="宋体" w:hAnsi="宋体" w:eastAsia="宋体" w:cs="宋体"/>
          <w:color w:val="000000"/>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本公司郑重声明，根据《政府采购促进中小企业发展管理办法》（财库﹝2020﹞46 号）的规定，本公司参加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zh-CN" w:eastAsia="zh-CN"/>
        </w:rPr>
        <w:t>单位名称）的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zh-CN" w:eastAsia="zh-CN"/>
        </w:rPr>
        <w:t>项目名称）采</w:t>
      </w:r>
      <w:r>
        <w:rPr>
          <w:rFonts w:hint="eastAsia" w:ascii="宋体" w:hAnsi="宋体" w:eastAsia="宋体" w:cs="宋体"/>
          <w:sz w:val="24"/>
          <w:szCs w:val="24"/>
        </w:rPr>
        <w:t>购活动，</w:t>
      </w:r>
      <w:r>
        <w:rPr>
          <w:rFonts w:hint="eastAsia" w:ascii="宋体" w:hAnsi="宋体" w:eastAsia="宋体" w:cs="宋体"/>
          <w:b/>
          <w:bCs/>
          <w:sz w:val="24"/>
          <w:szCs w:val="24"/>
        </w:rPr>
        <w:t>服务全部由符合政策要求的中小企业承接</w:t>
      </w:r>
      <w:r>
        <w:rPr>
          <w:rFonts w:hint="eastAsia" w:ascii="宋体" w:hAnsi="宋体" w:eastAsia="宋体" w:cs="宋体"/>
          <w:sz w:val="24"/>
          <w:szCs w:val="24"/>
        </w:rPr>
        <w:t>。相关企业（含联合体中的中小企业、签订分包意向协议的中小企业）的具体情况如下：</w:t>
      </w: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（采购文件中明确的所属行业）；</w:t>
      </w:r>
    </w:p>
    <w:p>
      <w:pPr>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lang w:val="zh-CN" w:eastAsia="zh-CN"/>
        </w:rPr>
      </w:pPr>
      <w:r>
        <w:rPr>
          <w:rFonts w:hint="eastAsia" w:ascii="宋体" w:hAnsi="宋体" w:eastAsia="宋体" w:cs="宋体"/>
          <w:sz w:val="24"/>
          <w:szCs w:val="24"/>
        </w:rPr>
        <w:t>承建（承接）企业为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eastAsia="zh-CN"/>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lang w:val="zh-CN" w:eastAsia="zh-CN"/>
        </w:rPr>
        <w:t>中型企业、小型企业、微型企业）；</w:t>
      </w: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lang w:val="zh-CN"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（采购文件中明确的所属行业）；承建（承接）企业为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eastAsia="zh-CN"/>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lang w:val="zh-CN" w:eastAsia="zh-CN"/>
        </w:rPr>
        <w:t>中型企业、小型企业、微型企业）；</w:t>
      </w:r>
    </w:p>
    <w:p>
      <w:pPr>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w:t>
      </w:r>
    </w:p>
    <w:p>
      <w:pPr>
        <w:pStyle w:val="8"/>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234" w:firstLineChars="100"/>
        <w:jc w:val="both"/>
        <w:textAlignment w:val="auto"/>
        <w:rPr>
          <w:rFonts w:hint="eastAsia" w:ascii="宋体" w:hAnsi="宋体" w:eastAsia="宋体" w:cs="宋体"/>
          <w:sz w:val="24"/>
          <w:szCs w:val="24"/>
        </w:rPr>
      </w:pPr>
      <w:r>
        <w:rPr>
          <w:rFonts w:hint="eastAsia" w:ascii="宋体" w:hAnsi="宋体" w:eastAsia="宋体" w:cs="宋体"/>
          <w:spacing w:val="-3"/>
          <w:sz w:val="24"/>
          <w:szCs w:val="24"/>
        </w:rPr>
        <w:t>以上企业，不属于大企业的分支机构，不存在控股股东</w:t>
      </w:r>
      <w:r>
        <w:rPr>
          <w:rFonts w:hint="eastAsia" w:ascii="宋体" w:hAnsi="宋体" w:eastAsia="宋体" w:cs="宋体"/>
          <w:spacing w:val="-5"/>
          <w:sz w:val="24"/>
          <w:szCs w:val="24"/>
        </w:rPr>
        <w:t>为大企业的情形，也不存在与大企业的负责人为同一人的情形。</w:t>
      </w:r>
    </w:p>
    <w:p>
      <w:pPr>
        <w:pStyle w:val="8"/>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rPr>
          <w:rFonts w:hint="eastAsia"/>
        </w:rPr>
      </w:pPr>
    </w:p>
    <w:p>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3120" w:firstLineChars="13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企业名称（</w:t>
      </w:r>
      <w:r>
        <w:rPr>
          <w:rFonts w:hint="eastAsia" w:ascii="宋体" w:hAnsi="宋体" w:eastAsia="宋体" w:cs="宋体"/>
          <w:sz w:val="24"/>
          <w:lang w:eastAsia="zh-CN"/>
        </w:rPr>
        <w:t>电子签章</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3120" w:firstLineChars="13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期：</w:t>
      </w:r>
    </w:p>
    <w:p>
      <w:pPr>
        <w:pStyle w:val="36"/>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pPr>
        <w:pStyle w:val="36"/>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pPr>
        <w:pStyle w:val="36"/>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pPr>
        <w:pStyle w:val="36"/>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pPr>
        <w:pStyle w:val="36"/>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pPr>
        <w:pStyle w:val="36"/>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pPr>
        <w:pStyle w:val="36"/>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r>
        <w:rPr>
          <w:rFonts w:hint="eastAsia" w:hAnsi="宋体" w:cs="宋体"/>
          <w:b/>
          <w:bCs/>
          <w:color w:val="000000"/>
          <w:kern w:val="2"/>
          <w:sz w:val="24"/>
          <w:szCs w:val="24"/>
          <w:lang w:val="en-US" w:eastAsia="zh-CN" w:bidi="ar-SA"/>
        </w:rPr>
        <w:t>注：</w:t>
      </w:r>
    </w:p>
    <w:p>
      <w:pPr>
        <w:pStyle w:val="36"/>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1、从业人员、营业收入、资产总额填报上一年度数据，无上一年度数据的新成立企业可不填报。</w:t>
      </w:r>
    </w:p>
    <w:p>
      <w:pPr>
        <w:pStyle w:val="2"/>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rPr>
        <w:t>供应商严格按照要求如实填写此函，提供声明函内容不实的，属于提供虚假材料谋取</w:t>
      </w:r>
      <w:r>
        <w:rPr>
          <w:rFonts w:hint="eastAsia" w:ascii="宋体" w:hAnsi="宋体" w:eastAsia="宋体" w:cs="宋体"/>
          <w:b/>
          <w:bCs/>
          <w:color w:val="000000"/>
          <w:sz w:val="24"/>
          <w:szCs w:val="24"/>
          <w:lang w:eastAsia="zh-CN"/>
        </w:rPr>
        <w:t>入围</w:t>
      </w:r>
      <w:r>
        <w:rPr>
          <w:rFonts w:hint="eastAsia" w:ascii="宋体" w:hAnsi="宋体" w:eastAsia="宋体" w:cs="宋体"/>
          <w:b/>
          <w:bCs/>
          <w:color w:val="000000"/>
          <w:sz w:val="24"/>
          <w:szCs w:val="24"/>
        </w:rPr>
        <w:t>，依照《中华人民共和国政府采购法》等国家有关法规规定追究相应责任。</w:t>
      </w:r>
    </w:p>
    <w:p>
      <w:pPr>
        <w:pStyle w:val="2"/>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rPr>
        <w:t>在政府采购活动中，供应商提供的货物、工程或者服务符合下列情形的，享受本办法规定的中小企业扶持政策：</w:t>
      </w:r>
    </w:p>
    <w:p>
      <w:pPr>
        <w:pStyle w:val="2"/>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（一）在货物采购项目中，货物由中小企业制造，即货物由中小企业生产且使用该中小企业商号或者注册商标；</w:t>
      </w:r>
    </w:p>
    <w:p>
      <w:pPr>
        <w:pStyle w:val="2"/>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（二）在工程采购项目中，工程由中小企业承建，即工程施工单位为中小企业；</w:t>
      </w:r>
    </w:p>
    <w:p>
      <w:pPr>
        <w:pStyle w:val="2"/>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（三）在服务采购项目中，服务由中小企业承接，即提供服务的人员为中小企业依照《中华人民共和国劳动合同法》订立劳动合同的从业人员。</w:t>
      </w:r>
    </w:p>
    <w:p>
      <w:pPr>
        <w:pStyle w:val="2"/>
        <w:keepNext w:val="0"/>
        <w:keepLines w:val="0"/>
        <w:pageBreakBefore w:val="0"/>
        <w:widowControl w:val="0"/>
        <w:kinsoku/>
        <w:wordWrap/>
        <w:overflowPunct/>
        <w:topLinePunct w:val="0"/>
        <w:bidi w:val="0"/>
        <w:snapToGrid/>
        <w:spacing w:line="500" w:lineRule="exact"/>
        <w:ind w:left="0" w:leftChars="0" w:firstLine="723" w:firstLineChars="3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在货物采购项目中，供应商提供的货物既有中小企业制造货物，也有大型企业制造货物的，不享受本办法规定的中小企业扶持政策。</w:t>
      </w:r>
    </w:p>
    <w:p>
      <w:pPr>
        <w:pStyle w:val="2"/>
        <w:keepNext w:val="0"/>
        <w:keepLines w:val="0"/>
        <w:pageBreakBefore w:val="0"/>
        <w:widowControl w:val="0"/>
        <w:kinsoku/>
        <w:wordWrap/>
        <w:overflowPunct/>
        <w:topLinePunct w:val="0"/>
        <w:bidi w:val="0"/>
        <w:snapToGrid/>
        <w:spacing w:line="500" w:lineRule="exact"/>
        <w:ind w:left="0" w:leftChars="0" w:firstLine="723" w:firstLineChars="300"/>
        <w:textAlignment w:val="auto"/>
        <w:rPr>
          <w:rFonts w:hint="eastAsia" w:ascii="宋体" w:hAnsi="宋体" w:eastAsia="宋体" w:cs="宋体"/>
          <w:b/>
          <w:bCs/>
          <w:color w:val="000000"/>
          <w:sz w:val="24"/>
          <w:szCs w:val="24"/>
        </w:rPr>
        <w:sectPr>
          <w:pgSz w:w="11906" w:h="16838"/>
          <w:pgMar w:top="1440" w:right="1800" w:bottom="1440" w:left="1800" w:header="851" w:footer="992" w:gutter="0"/>
          <w:cols w:space="425" w:num="1"/>
          <w:docGrid w:type="lines" w:linePitch="312" w:charSpace="0"/>
        </w:sectPr>
      </w:pPr>
      <w:bookmarkStart w:id="407" w:name="_Toc1903"/>
      <w:bookmarkStart w:id="408" w:name="_Toc13396"/>
      <w:r>
        <w:rPr>
          <w:rFonts w:hint="eastAsia" w:ascii="宋体" w:hAnsi="宋体" w:eastAsia="宋体" w:cs="宋体"/>
          <w:b/>
          <w:bCs/>
          <w:color w:val="000000"/>
          <w:sz w:val="24"/>
          <w:szCs w:val="24"/>
        </w:rPr>
        <w:t>以联合体形式参加政府采购活动，联合体各方均为中小企业的，联合体视同中小企业。其中，联合体各方均为小微企业的，联合体视同小微企业。</w:t>
      </w:r>
      <w:bookmarkEnd w:id="407"/>
      <w:bookmarkEnd w:id="408"/>
    </w:p>
    <w:p>
      <w:pPr>
        <w:pStyle w:val="17"/>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附表：</w:t>
      </w:r>
    </w:p>
    <w:p>
      <w:pPr>
        <w:widowControl/>
        <w:spacing w:line="330" w:lineRule="atLeast"/>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统计上大中小微型企业划分标准</w:t>
      </w:r>
    </w:p>
    <w:tbl>
      <w:tblPr>
        <w:tblStyle w:val="27"/>
        <w:tblW w:w="9866" w:type="dxa"/>
        <w:jc w:val="center"/>
        <w:tblLayout w:type="fixed"/>
        <w:tblCellMar>
          <w:top w:w="0" w:type="dxa"/>
          <w:left w:w="108" w:type="dxa"/>
          <w:bottom w:w="0" w:type="dxa"/>
          <w:right w:w="108" w:type="dxa"/>
        </w:tblCellMar>
      </w:tblPr>
      <w:tblGrid>
        <w:gridCol w:w="2065"/>
        <w:gridCol w:w="1498"/>
        <w:gridCol w:w="709"/>
        <w:gridCol w:w="1125"/>
        <w:gridCol w:w="1928"/>
        <w:gridCol w:w="1465"/>
        <w:gridCol w:w="1076"/>
      </w:tblGrid>
      <w:tr>
        <w:tblPrEx>
          <w:tblCellMar>
            <w:top w:w="0" w:type="dxa"/>
            <w:left w:w="108" w:type="dxa"/>
            <w:bottom w:w="0" w:type="dxa"/>
            <w:right w:w="108" w:type="dxa"/>
          </w:tblCellMar>
        </w:tblPrEx>
        <w:trPr>
          <w:trHeight w:val="622" w:hRule="exact"/>
          <w:jc w:val="center"/>
        </w:trPr>
        <w:tc>
          <w:tcPr>
            <w:tcW w:w="20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b/>
                <w:bCs/>
                <w:color w:val="000000"/>
                <w:kern w:val="0"/>
                <w:sz w:val="20"/>
              </w:rPr>
            </w:pPr>
            <w:r>
              <w:rPr>
                <w:rFonts w:hint="eastAsia" w:ascii="宋体" w:hAnsi="宋体" w:eastAsia="宋体" w:cs="宋体"/>
                <w:b/>
                <w:bCs/>
                <w:color w:val="000000"/>
                <w:kern w:val="0"/>
                <w:sz w:val="20"/>
              </w:rPr>
              <w:t>行业名称</w:t>
            </w:r>
          </w:p>
        </w:tc>
        <w:tc>
          <w:tcPr>
            <w:tcW w:w="149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指标名称</w:t>
            </w:r>
          </w:p>
        </w:tc>
        <w:tc>
          <w:tcPr>
            <w:tcW w:w="709"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计量</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000000"/>
                <w:kern w:val="0"/>
                <w:sz w:val="20"/>
                <w:szCs w:val="20"/>
              </w:rPr>
              <w:t>单位</w:t>
            </w:r>
          </w:p>
        </w:tc>
        <w:tc>
          <w:tcPr>
            <w:tcW w:w="112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大型</w:t>
            </w:r>
          </w:p>
        </w:tc>
        <w:tc>
          <w:tcPr>
            <w:tcW w:w="192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中型</w:t>
            </w:r>
          </w:p>
        </w:tc>
        <w:tc>
          <w:tcPr>
            <w:tcW w:w="146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小型</w:t>
            </w:r>
          </w:p>
        </w:tc>
        <w:tc>
          <w:tcPr>
            <w:tcW w:w="1076"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微型</w:t>
            </w:r>
          </w:p>
        </w:tc>
      </w:tr>
      <w:tr>
        <w:tblPrEx>
          <w:tblCellMar>
            <w:top w:w="0" w:type="dxa"/>
            <w:left w:w="108" w:type="dxa"/>
            <w:bottom w:w="0" w:type="dxa"/>
            <w:right w:w="108" w:type="dxa"/>
          </w:tblCellMar>
        </w:tblPrEx>
        <w:trPr>
          <w:trHeight w:val="397" w:hRule="exact"/>
          <w:jc w:val="center"/>
        </w:trPr>
        <w:tc>
          <w:tcPr>
            <w:tcW w:w="2065" w:type="dxa"/>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农、林、牧、渔业</w:t>
            </w:r>
          </w:p>
        </w:tc>
        <w:tc>
          <w:tcPr>
            <w:tcW w:w="149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w:t>
            </w:r>
          </w:p>
        </w:tc>
        <w:tc>
          <w:tcPr>
            <w:tcW w:w="192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500≤Y＜20000</w:t>
            </w:r>
          </w:p>
        </w:tc>
        <w:tc>
          <w:tcPr>
            <w:tcW w:w="146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50≤Y＜500</w:t>
            </w:r>
          </w:p>
        </w:tc>
        <w:tc>
          <w:tcPr>
            <w:tcW w:w="10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w:t>
            </w:r>
          </w:p>
        </w:tc>
      </w:tr>
      <w:tr>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工业 *</w:t>
            </w:r>
          </w:p>
        </w:tc>
        <w:tc>
          <w:tcPr>
            <w:tcW w:w="149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2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6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07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Y≥40000</w:t>
            </w:r>
          </w:p>
        </w:tc>
        <w:tc>
          <w:tcPr>
            <w:tcW w:w="192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2000≤Y＜40000</w:t>
            </w:r>
          </w:p>
        </w:tc>
        <w:tc>
          <w:tcPr>
            <w:tcW w:w="146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300≤Y＜2000</w:t>
            </w:r>
          </w:p>
        </w:tc>
        <w:tc>
          <w:tcPr>
            <w:tcW w:w="10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w:t>
            </w:r>
          </w:p>
        </w:tc>
      </w:tr>
      <w:tr>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建筑业</w:t>
            </w:r>
          </w:p>
        </w:tc>
        <w:tc>
          <w:tcPr>
            <w:tcW w:w="149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Y≥80000</w:t>
            </w:r>
          </w:p>
        </w:tc>
        <w:tc>
          <w:tcPr>
            <w:tcW w:w="192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6000≤Y＜80000</w:t>
            </w:r>
          </w:p>
        </w:tc>
        <w:tc>
          <w:tcPr>
            <w:tcW w:w="146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300≤Y＜6000</w:t>
            </w:r>
          </w:p>
        </w:tc>
        <w:tc>
          <w:tcPr>
            <w:tcW w:w="107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w:t>
            </w:r>
          </w:p>
        </w:tc>
      </w:tr>
      <w:tr>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Z≥80000</w:t>
            </w:r>
          </w:p>
        </w:tc>
        <w:tc>
          <w:tcPr>
            <w:tcW w:w="192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5000≤Z＜80000</w:t>
            </w:r>
          </w:p>
        </w:tc>
        <w:tc>
          <w:tcPr>
            <w:tcW w:w="146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300≤Z＜5000</w:t>
            </w:r>
          </w:p>
        </w:tc>
        <w:tc>
          <w:tcPr>
            <w:tcW w:w="10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Z＜300</w:t>
            </w:r>
          </w:p>
        </w:tc>
      </w:tr>
      <w:tr>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批发业</w:t>
            </w:r>
          </w:p>
        </w:tc>
        <w:tc>
          <w:tcPr>
            <w:tcW w:w="149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w:t>
            </w:r>
          </w:p>
        </w:tc>
        <w:tc>
          <w:tcPr>
            <w:tcW w:w="192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20≤X＜200</w:t>
            </w:r>
          </w:p>
        </w:tc>
        <w:tc>
          <w:tcPr>
            <w:tcW w:w="146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5≤X＜20</w:t>
            </w:r>
          </w:p>
        </w:tc>
        <w:tc>
          <w:tcPr>
            <w:tcW w:w="107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X＜5</w:t>
            </w:r>
          </w:p>
        </w:tc>
      </w:tr>
      <w:tr>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Y≥40000</w:t>
            </w:r>
          </w:p>
        </w:tc>
        <w:tc>
          <w:tcPr>
            <w:tcW w:w="192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5000≤Y＜40000</w:t>
            </w:r>
          </w:p>
        </w:tc>
        <w:tc>
          <w:tcPr>
            <w:tcW w:w="1465" w:type="dxa"/>
            <w:tcBorders>
              <w:top w:val="nil"/>
              <w:left w:val="nil"/>
              <w:bottom w:val="single" w:color="auto" w:sz="4" w:space="0"/>
              <w:right w:val="single" w:color="auto" w:sz="4" w:space="0"/>
            </w:tcBorders>
            <w:vAlign w:val="center"/>
          </w:tcPr>
          <w:p>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1000≤Y＜5000</w:t>
            </w:r>
          </w:p>
        </w:tc>
        <w:tc>
          <w:tcPr>
            <w:tcW w:w="10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w:t>
            </w:r>
          </w:p>
        </w:tc>
      </w:tr>
      <w:tr>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零售业</w:t>
            </w:r>
          </w:p>
        </w:tc>
        <w:tc>
          <w:tcPr>
            <w:tcW w:w="149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50≤X＜300</w:t>
            </w:r>
          </w:p>
        </w:tc>
        <w:tc>
          <w:tcPr>
            <w:tcW w:w="1465" w:type="dxa"/>
            <w:tcBorders>
              <w:top w:val="nil"/>
              <w:left w:val="nil"/>
              <w:bottom w:val="nil"/>
              <w:right w:val="single" w:color="auto" w:sz="4" w:space="0"/>
            </w:tcBorders>
            <w:vAlign w:val="center"/>
          </w:tcPr>
          <w:p>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10≤X＜50</w:t>
            </w:r>
          </w:p>
        </w:tc>
        <w:tc>
          <w:tcPr>
            <w:tcW w:w="107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w:t>
            </w:r>
          </w:p>
        </w:tc>
        <w:tc>
          <w:tcPr>
            <w:tcW w:w="192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500≤Y＜20000</w:t>
            </w:r>
          </w:p>
        </w:tc>
        <w:tc>
          <w:tcPr>
            <w:tcW w:w="1465" w:type="dxa"/>
            <w:tcBorders>
              <w:top w:val="nil"/>
              <w:left w:val="nil"/>
              <w:bottom w:val="single" w:color="auto" w:sz="4" w:space="0"/>
              <w:right w:val="single" w:color="auto" w:sz="4" w:space="0"/>
            </w:tcBorders>
            <w:vAlign w:val="center"/>
          </w:tcPr>
          <w:p>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100≤Y＜500</w:t>
            </w:r>
          </w:p>
        </w:tc>
        <w:tc>
          <w:tcPr>
            <w:tcW w:w="10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交通运输业 *</w:t>
            </w:r>
          </w:p>
        </w:tc>
        <w:tc>
          <w:tcPr>
            <w:tcW w:w="149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2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6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07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92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3000≤Y＜30000</w:t>
            </w:r>
          </w:p>
        </w:tc>
        <w:tc>
          <w:tcPr>
            <w:tcW w:w="146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200≤Y＜3000</w:t>
            </w:r>
          </w:p>
        </w:tc>
        <w:tc>
          <w:tcPr>
            <w:tcW w:w="10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w:t>
            </w:r>
          </w:p>
        </w:tc>
      </w:tr>
      <w:tr>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仓储业*</w:t>
            </w:r>
          </w:p>
        </w:tc>
        <w:tc>
          <w:tcPr>
            <w:tcW w:w="149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w:t>
            </w:r>
          </w:p>
        </w:tc>
        <w:tc>
          <w:tcPr>
            <w:tcW w:w="1928" w:type="dxa"/>
            <w:tcBorders>
              <w:top w:val="nil"/>
              <w:left w:val="nil"/>
              <w:bottom w:val="nil"/>
              <w:right w:val="single" w:color="auto" w:sz="4" w:space="0"/>
            </w:tcBorders>
            <w:vAlign w:val="center"/>
          </w:tcPr>
          <w:p>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100≤X＜200</w:t>
            </w:r>
          </w:p>
        </w:tc>
        <w:tc>
          <w:tcPr>
            <w:tcW w:w="146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20≤X＜100</w:t>
            </w:r>
          </w:p>
        </w:tc>
        <w:tc>
          <w:tcPr>
            <w:tcW w:w="107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92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1000≤Y＜30000</w:t>
            </w:r>
          </w:p>
        </w:tc>
        <w:tc>
          <w:tcPr>
            <w:tcW w:w="146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0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邮政业</w:t>
            </w:r>
          </w:p>
        </w:tc>
        <w:tc>
          <w:tcPr>
            <w:tcW w:w="149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2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6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07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92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2000≤Y＜30000</w:t>
            </w:r>
          </w:p>
        </w:tc>
        <w:tc>
          <w:tcPr>
            <w:tcW w:w="146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0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住宿业</w:t>
            </w:r>
          </w:p>
        </w:tc>
        <w:tc>
          <w:tcPr>
            <w:tcW w:w="149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92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2000≤Y＜10000</w:t>
            </w:r>
          </w:p>
        </w:tc>
        <w:tc>
          <w:tcPr>
            <w:tcW w:w="146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0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餐饮业</w:t>
            </w:r>
          </w:p>
        </w:tc>
        <w:tc>
          <w:tcPr>
            <w:tcW w:w="149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92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2000≤Y＜10000</w:t>
            </w:r>
          </w:p>
        </w:tc>
        <w:tc>
          <w:tcPr>
            <w:tcW w:w="146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0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信息传输业 *</w:t>
            </w:r>
          </w:p>
        </w:tc>
        <w:tc>
          <w:tcPr>
            <w:tcW w:w="149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X≥2000</w:t>
            </w:r>
          </w:p>
        </w:tc>
        <w:tc>
          <w:tcPr>
            <w:tcW w:w="192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100≤X＜2000</w:t>
            </w:r>
          </w:p>
        </w:tc>
        <w:tc>
          <w:tcPr>
            <w:tcW w:w="146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Y≥100000</w:t>
            </w:r>
          </w:p>
        </w:tc>
        <w:tc>
          <w:tcPr>
            <w:tcW w:w="192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1000≤Y＜100000</w:t>
            </w:r>
          </w:p>
        </w:tc>
        <w:tc>
          <w:tcPr>
            <w:tcW w:w="146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0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tblPrEx>
          <w:tblCellMar>
            <w:top w:w="0" w:type="dxa"/>
            <w:left w:w="108" w:type="dxa"/>
            <w:bottom w:w="0" w:type="dxa"/>
            <w:right w:w="108" w:type="dxa"/>
          </w:tblCellMar>
        </w:tblPrEx>
        <w:trPr>
          <w:trHeight w:val="340" w:hRule="exact"/>
          <w:jc w:val="center"/>
        </w:trPr>
        <w:tc>
          <w:tcPr>
            <w:tcW w:w="20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spacing w:val="-12"/>
                <w:kern w:val="0"/>
                <w:sz w:val="20"/>
                <w:szCs w:val="20"/>
              </w:rPr>
            </w:pPr>
            <w:r>
              <w:rPr>
                <w:rFonts w:hint="eastAsia" w:ascii="宋体" w:hAnsi="宋体" w:eastAsia="宋体" w:cs="宋体"/>
                <w:color w:val="000000"/>
                <w:spacing w:val="-12"/>
                <w:kern w:val="0"/>
                <w:sz w:val="20"/>
                <w:szCs w:val="20"/>
              </w:rPr>
              <w:t>软件和信息技术服</w:t>
            </w:r>
            <w:r>
              <w:rPr>
                <w:rFonts w:hint="eastAsia" w:ascii="宋体" w:hAnsi="宋体" w:eastAsia="宋体" w:cs="宋体"/>
                <w:color w:val="000000"/>
                <w:kern w:val="0"/>
                <w:sz w:val="20"/>
                <w:szCs w:val="20"/>
              </w:rPr>
              <w:t>务业</w:t>
            </w:r>
          </w:p>
        </w:tc>
        <w:tc>
          <w:tcPr>
            <w:tcW w:w="149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tblPrEx>
          <w:tblCellMar>
            <w:top w:w="0" w:type="dxa"/>
            <w:left w:w="108" w:type="dxa"/>
            <w:bottom w:w="0" w:type="dxa"/>
            <w:right w:w="108" w:type="dxa"/>
          </w:tblCellMar>
        </w:tblPrEx>
        <w:trPr>
          <w:trHeight w:val="340" w:hRule="exact"/>
          <w:jc w:val="center"/>
        </w:trPr>
        <w:tc>
          <w:tcPr>
            <w:tcW w:w="20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spacing w:val="-12"/>
                <w:kern w:val="0"/>
                <w:sz w:val="20"/>
                <w:szCs w:val="20"/>
              </w:rPr>
            </w:pPr>
          </w:p>
        </w:tc>
        <w:tc>
          <w:tcPr>
            <w:tcW w:w="149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92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1000≤Y＜10000</w:t>
            </w:r>
          </w:p>
        </w:tc>
        <w:tc>
          <w:tcPr>
            <w:tcW w:w="146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50≤Y＜1000</w:t>
            </w:r>
          </w:p>
        </w:tc>
        <w:tc>
          <w:tcPr>
            <w:tcW w:w="10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w:t>
            </w:r>
          </w:p>
        </w:tc>
      </w:tr>
      <w:tr>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房地产开发经营</w:t>
            </w:r>
          </w:p>
        </w:tc>
        <w:tc>
          <w:tcPr>
            <w:tcW w:w="149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Y≥200000</w:t>
            </w:r>
          </w:p>
        </w:tc>
        <w:tc>
          <w:tcPr>
            <w:tcW w:w="192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1000≤Y＜200000</w:t>
            </w:r>
          </w:p>
        </w:tc>
        <w:tc>
          <w:tcPr>
            <w:tcW w:w="146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07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Z≥10000</w:t>
            </w:r>
          </w:p>
        </w:tc>
        <w:tc>
          <w:tcPr>
            <w:tcW w:w="192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5000≤Z＜10000</w:t>
            </w:r>
          </w:p>
        </w:tc>
        <w:tc>
          <w:tcPr>
            <w:tcW w:w="146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2000≤Z＜5000</w:t>
            </w:r>
          </w:p>
        </w:tc>
        <w:tc>
          <w:tcPr>
            <w:tcW w:w="10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Z＜2000</w:t>
            </w:r>
          </w:p>
        </w:tc>
      </w:tr>
      <w:tr>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物业管理</w:t>
            </w:r>
          </w:p>
        </w:tc>
        <w:tc>
          <w:tcPr>
            <w:tcW w:w="149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2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6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07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w:t>
            </w:r>
          </w:p>
        </w:tc>
      </w:tr>
      <w:tr>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Y≥5000</w:t>
            </w:r>
          </w:p>
        </w:tc>
        <w:tc>
          <w:tcPr>
            <w:tcW w:w="1928" w:type="dxa"/>
            <w:tcBorders>
              <w:top w:val="nil"/>
              <w:left w:val="nil"/>
              <w:bottom w:val="single" w:color="auto" w:sz="4" w:space="0"/>
              <w:right w:val="single" w:color="auto" w:sz="4" w:space="0"/>
            </w:tcBorders>
            <w:vAlign w:val="center"/>
          </w:tcPr>
          <w:p>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1000≤Y＜5000</w:t>
            </w:r>
          </w:p>
        </w:tc>
        <w:tc>
          <w:tcPr>
            <w:tcW w:w="146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500≤Y＜1000</w:t>
            </w:r>
          </w:p>
        </w:tc>
        <w:tc>
          <w:tcPr>
            <w:tcW w:w="10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Y＜500</w:t>
            </w:r>
          </w:p>
        </w:tc>
      </w:tr>
      <w:tr>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租赁和商务服务业</w:t>
            </w:r>
          </w:p>
        </w:tc>
        <w:tc>
          <w:tcPr>
            <w:tcW w:w="149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Z≥120000</w:t>
            </w:r>
          </w:p>
        </w:tc>
        <w:tc>
          <w:tcPr>
            <w:tcW w:w="192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8000≤Z＜120000</w:t>
            </w:r>
          </w:p>
        </w:tc>
        <w:tc>
          <w:tcPr>
            <w:tcW w:w="146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100≤Z＜8000</w:t>
            </w:r>
          </w:p>
        </w:tc>
        <w:tc>
          <w:tcPr>
            <w:tcW w:w="10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Z＜100</w:t>
            </w:r>
          </w:p>
        </w:tc>
      </w:tr>
      <w:tr>
        <w:tblPrEx>
          <w:tblCellMar>
            <w:top w:w="0" w:type="dxa"/>
            <w:left w:w="108" w:type="dxa"/>
            <w:bottom w:w="0" w:type="dxa"/>
            <w:right w:w="108" w:type="dxa"/>
          </w:tblCellMar>
        </w:tblPrEx>
        <w:trPr>
          <w:trHeight w:val="397" w:hRule="exact"/>
          <w:jc w:val="center"/>
        </w:trPr>
        <w:tc>
          <w:tcPr>
            <w:tcW w:w="2065" w:type="dxa"/>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其他未列明行业 *</w:t>
            </w:r>
          </w:p>
        </w:tc>
        <w:tc>
          <w:tcPr>
            <w:tcW w:w="149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single" w:color="auto" w:sz="4" w:space="0"/>
              <w:right w:val="single" w:color="auto" w:sz="4" w:space="0"/>
            </w:tcBorders>
            <w:vAlign w:val="center"/>
          </w:tcPr>
          <w:p>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bl>
    <w:p>
      <w:pPr>
        <w:pStyle w:val="17"/>
        <w:ind w:firstLine="440"/>
        <w:rPr>
          <w:rFonts w:ascii="宋体" w:hAnsi="宋体" w:eastAsia="宋体" w:cs="宋体"/>
          <w:color w:val="000000"/>
          <w:sz w:val="22"/>
          <w:szCs w:val="22"/>
        </w:rPr>
      </w:pPr>
    </w:p>
    <w:p>
      <w:pPr>
        <w:widowControl/>
        <w:spacing w:line="540" w:lineRule="exact"/>
        <w:ind w:left="0" w:leftChars="0" w:firstLine="0" w:firstLineChars="0"/>
        <w:rPr>
          <w:rFonts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color w:val="000000"/>
          <w:spacing w:val="8"/>
          <w:kern w:val="0"/>
          <w:sz w:val="24"/>
          <w:szCs w:val="24"/>
        </w:rPr>
        <w:t>　</w:t>
      </w:r>
      <w:r>
        <w:rPr>
          <w:rFonts w:hint="eastAsia" w:ascii="宋体" w:hAnsi="宋体" w:eastAsia="宋体" w:cs="宋体"/>
          <w:sz w:val="24"/>
          <w:szCs w:val="24"/>
          <w:highlight w:val="none"/>
          <w:lang w:val="zh-CN"/>
        </w:rPr>
        <w:t>　1.大型、中型和小型企业须同时满足所列指标的下限，否则下划一档；微型企业只须满足所列指标中的一项即可。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3.企业划分指标以现行统计制度为准。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（1）从业人员，是指期末从业人员数，没有期末从业人员数的，采用全年平均人员数代替。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（3）资产总额，采用资产总计代替。</w:t>
      </w:r>
    </w:p>
    <w:p>
      <w:pPr>
        <w:spacing w:line="560" w:lineRule="exact"/>
        <w:ind w:firstLine="482"/>
        <w:outlineLvl w:val="1"/>
        <w:rPr>
          <w:rFonts w:ascii="宋体" w:hAnsi="宋体" w:cs="宋体"/>
          <w:b/>
          <w:sz w:val="24"/>
        </w:rPr>
      </w:pPr>
    </w:p>
    <w:p>
      <w:pPr>
        <w:pStyle w:val="24"/>
      </w:pPr>
    </w:p>
    <w:p>
      <w:pPr>
        <w:pStyle w:val="35"/>
        <w:ind w:firstLine="482" w:firstLineChars="200"/>
        <w:rPr>
          <w:highlight w:val="none"/>
        </w:rPr>
        <w:sectPr>
          <w:footerReference r:id="rId14" w:type="default"/>
          <w:pgSz w:w="11906" w:h="16838"/>
          <w:pgMar w:top="1440" w:right="1463" w:bottom="1440" w:left="1463" w:header="851" w:footer="992" w:gutter="0"/>
          <w:cols w:space="720" w:num="1"/>
          <w:docGrid w:type="lines" w:linePitch="319" w:charSpace="0"/>
        </w:sectPr>
      </w:pPr>
      <w:r>
        <w:rPr>
          <w:rFonts w:hint="eastAsia" w:ascii="宋体" w:hAnsi="宋体" w:cs="宋体"/>
          <w:b/>
          <w:bCs/>
          <w:sz w:val="24"/>
          <w:szCs w:val="24"/>
          <w:highlight w:val="none"/>
          <w:lang w:val="zh-CN"/>
        </w:rPr>
        <w:t>本项目对应的“中小企业划分标准”所属行业是属于“其他未列明行业”。</w:t>
      </w:r>
    </w:p>
    <w:p>
      <w:pPr>
        <w:spacing w:line="360" w:lineRule="auto"/>
        <w:ind w:firstLine="562"/>
        <w:jc w:val="center"/>
        <w:outlineLvl w:val="1"/>
        <w:rPr>
          <w:rFonts w:ascii="宋体" w:hAnsi="宋体" w:eastAsia="宋体" w:cs="宋体"/>
          <w:color w:val="000000"/>
          <w:kern w:val="0"/>
          <w:szCs w:val="21"/>
        </w:rPr>
      </w:pPr>
      <w:bookmarkStart w:id="409" w:name="_Toc10298"/>
      <w:r>
        <w:rPr>
          <w:rFonts w:hint="eastAsia" w:ascii="宋体" w:hAnsi="宋体" w:eastAsia="宋体" w:cs="宋体"/>
          <w:b/>
          <w:bCs/>
          <w:color w:val="000000"/>
          <w:sz w:val="28"/>
          <w:szCs w:val="28"/>
          <w:lang w:eastAsia="zh-CN"/>
        </w:rPr>
        <w:t>九</w:t>
      </w:r>
      <w:r>
        <w:rPr>
          <w:rFonts w:hint="eastAsia" w:ascii="宋体" w:hAnsi="宋体" w:eastAsia="宋体" w:cs="宋体"/>
          <w:b/>
          <w:bCs/>
          <w:color w:val="000000"/>
          <w:sz w:val="28"/>
          <w:szCs w:val="28"/>
        </w:rPr>
        <w:t>、残疾人福利性单位声明函</w:t>
      </w:r>
      <w:bookmarkEnd w:id="394"/>
      <w:bookmarkEnd w:id="409"/>
    </w:p>
    <w:p>
      <w:pPr>
        <w:spacing w:line="360" w:lineRule="auto"/>
        <w:ind w:firstLine="480"/>
        <w:jc w:val="center"/>
        <w:rPr>
          <w:rFonts w:ascii="宋体" w:hAnsi="宋体" w:eastAsia="宋体" w:cs="宋体"/>
          <w:color w:val="000000"/>
          <w:sz w:val="24"/>
          <w:szCs w:val="24"/>
        </w:rPr>
      </w:pPr>
    </w:p>
    <w:p>
      <w:pPr>
        <w:spacing w:line="360" w:lineRule="auto"/>
        <w:ind w:firstLine="480"/>
        <w:jc w:val="center"/>
        <w:rPr>
          <w:rFonts w:ascii="宋体" w:hAnsi="宋体" w:eastAsia="宋体" w:cs="宋体"/>
          <w:color w:val="000000"/>
          <w:sz w:val="24"/>
          <w:szCs w:val="24"/>
        </w:rPr>
      </w:pPr>
      <w:r>
        <w:rPr>
          <w:rFonts w:hint="eastAsia" w:ascii="宋体" w:hAnsi="宋体" w:eastAsia="宋体" w:cs="宋体"/>
          <w:color w:val="000000"/>
          <w:sz w:val="24"/>
          <w:szCs w:val="24"/>
        </w:rPr>
        <w:t>（属于残疾人福利企业的填写，不属于的无需填写此项内容）</w:t>
      </w:r>
    </w:p>
    <w:p>
      <w:pPr>
        <w:pStyle w:val="38"/>
        <w:ind w:firstLine="480"/>
        <w:rPr>
          <w:rFonts w:ascii="宋体" w:hAnsi="宋体" w:eastAsia="宋体" w:cs="宋体"/>
          <w:color w:val="000000"/>
          <w:sz w:val="24"/>
          <w:szCs w:val="24"/>
        </w:rPr>
      </w:pPr>
    </w:p>
    <w:p>
      <w:pPr>
        <w:spacing w:line="360" w:lineRule="auto"/>
        <w:ind w:firstLine="480"/>
        <w:rPr>
          <w:rFonts w:ascii="宋体" w:hAnsi="宋体" w:eastAsia="宋体" w:cs="宋体"/>
          <w:color w:val="000000"/>
          <w:sz w:val="24"/>
          <w:szCs w:val="24"/>
        </w:rPr>
      </w:pPr>
    </w:p>
    <w:p>
      <w:pPr>
        <w:spacing w:line="480" w:lineRule="auto"/>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本单位郑重声明，根据《财政部民政部中国残疾人联合会关于促进残疾人就业政府采购政策的通知》财库（2017〔141〕号）的规定，本单位</w:t>
      </w:r>
      <w:r>
        <w:rPr>
          <w:rFonts w:hint="eastAsia" w:ascii="宋体" w:hAnsi="宋体" w:eastAsia="宋体" w:cs="宋体"/>
          <w:color w:val="000000"/>
          <w:sz w:val="24"/>
          <w:szCs w:val="24"/>
          <w:lang w:eastAsia="zh-CN"/>
        </w:rPr>
        <w:t>（请进行选择）</w:t>
      </w:r>
    </w:p>
    <w:p>
      <w:pPr>
        <w:spacing w:line="500" w:lineRule="exact"/>
        <w:ind w:left="0" w:leftChars="0" w:firstLine="641" w:firstLineChars="266"/>
        <w:rPr>
          <w:rFonts w:hint="eastAsia" w:ascii="宋体" w:hAnsi="宋体" w:eastAsia="宋体" w:cs="宋体"/>
          <w:b/>
          <w:bCs/>
          <w:sz w:val="24"/>
          <w:szCs w:val="24"/>
          <w:lang w:eastAsia="zh-CN"/>
        </w:rPr>
      </w:pPr>
      <w:r>
        <w:rPr>
          <w:rFonts w:hint="eastAsia" w:ascii="宋体" w:hAnsi="宋体" w:eastAsia="宋体" w:cs="宋体"/>
          <w:b/>
          <w:bCs/>
          <w:sz w:val="24"/>
          <w:szCs w:val="24"/>
        </w:rPr>
        <w:sym w:font="Wingdings 2" w:char="00A3"/>
      </w:r>
      <w:r>
        <w:rPr>
          <w:rFonts w:hint="eastAsia" w:ascii="宋体" w:hAnsi="宋体" w:eastAsia="宋体" w:cs="宋体"/>
          <w:b/>
          <w:bCs/>
          <w:sz w:val="24"/>
          <w:szCs w:val="24"/>
          <w:lang w:eastAsia="zh-CN"/>
        </w:rPr>
        <w:t>不属于</w:t>
      </w:r>
      <w:r>
        <w:rPr>
          <w:rFonts w:hint="eastAsia" w:ascii="宋体" w:hAnsi="宋体" w:eastAsia="宋体" w:cs="宋体"/>
          <w:b/>
          <w:bCs/>
          <w:color w:val="000000"/>
          <w:sz w:val="24"/>
          <w:szCs w:val="24"/>
        </w:rPr>
        <w:t>符合条件的残疾人福利性单位</w:t>
      </w:r>
      <w:r>
        <w:rPr>
          <w:rFonts w:hint="eastAsia" w:ascii="宋体" w:hAnsi="宋体" w:eastAsia="宋体" w:cs="宋体"/>
          <w:b/>
          <w:bCs/>
          <w:color w:val="000000"/>
          <w:sz w:val="24"/>
          <w:szCs w:val="24"/>
          <w:lang w:eastAsia="zh-CN"/>
        </w:rPr>
        <w:t>。</w:t>
      </w:r>
    </w:p>
    <w:p>
      <w:pPr>
        <w:spacing w:line="500" w:lineRule="exact"/>
        <w:ind w:left="0" w:leftChars="0" w:firstLine="641" w:firstLineChars="266"/>
        <w:rPr>
          <w:rFonts w:ascii="宋体" w:hAnsi="宋体" w:eastAsia="宋体" w:cs="宋体"/>
          <w:color w:val="000000"/>
          <w:sz w:val="24"/>
          <w:szCs w:val="24"/>
        </w:rPr>
      </w:pPr>
      <w:r>
        <w:rPr>
          <w:rFonts w:hint="eastAsia" w:ascii="宋体" w:hAnsi="宋体" w:eastAsia="宋体" w:cs="宋体"/>
          <w:b/>
          <w:bCs/>
          <w:sz w:val="24"/>
          <w:szCs w:val="24"/>
        </w:rPr>
        <w:sym w:font="Wingdings 2" w:char="00A3"/>
      </w:r>
      <w:r>
        <w:rPr>
          <w:rFonts w:hint="eastAsia" w:ascii="宋体" w:hAnsi="宋体" w:eastAsia="宋体" w:cs="宋体"/>
          <w:b/>
          <w:bCs/>
          <w:sz w:val="24"/>
          <w:szCs w:val="24"/>
          <w:lang w:eastAsia="zh-CN"/>
        </w:rPr>
        <w:t>属于</w:t>
      </w:r>
      <w:r>
        <w:rPr>
          <w:rFonts w:hint="eastAsia" w:ascii="宋体" w:hAnsi="宋体" w:eastAsia="宋体" w:cs="宋体"/>
          <w:b/>
          <w:bCs/>
          <w:sz w:val="24"/>
          <w:szCs w:val="24"/>
        </w:rPr>
        <w:t>符合条件的残疾人福利性单位</w:t>
      </w:r>
      <w:r>
        <w:rPr>
          <w:rFonts w:hint="eastAsia" w:ascii="宋体" w:hAnsi="宋体" w:eastAsia="宋体" w:cs="宋体"/>
          <w:b/>
          <w:bCs/>
          <w:sz w:val="24"/>
          <w:szCs w:val="24"/>
          <w:lang w:eastAsia="zh-CN"/>
        </w:rPr>
        <w:t>，</w:t>
      </w:r>
      <w:r>
        <w:rPr>
          <w:rFonts w:hint="eastAsia" w:ascii="宋体" w:hAnsi="宋体" w:eastAsia="宋体" w:cs="宋体"/>
          <w:color w:val="000000"/>
          <w:sz w:val="24"/>
          <w:szCs w:val="24"/>
          <w:lang w:eastAsia="zh-CN"/>
        </w:rPr>
        <w:t>且本单位参加</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单位的</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项目</w:t>
      </w:r>
      <w:r>
        <w:rPr>
          <w:rFonts w:hint="eastAsia" w:ascii="宋体" w:hAnsi="宋体" w:eastAsia="宋体" w:cs="宋体"/>
          <w:color w:val="000000"/>
          <w:sz w:val="24"/>
          <w:szCs w:val="24"/>
        </w:rPr>
        <w:t>参加本次政府采购活动提供本单位制造的货物</w:t>
      </w:r>
      <w:r>
        <w:rPr>
          <w:rFonts w:hint="eastAsia" w:ascii="宋体" w:hAnsi="宋体" w:eastAsia="宋体" w:cs="宋体"/>
          <w:color w:val="000000"/>
          <w:sz w:val="24"/>
          <w:szCs w:val="24"/>
          <w:lang w:eastAsia="zh-CN"/>
        </w:rPr>
        <w:t>（由本单位承担的工程</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，或者提供（其他残疾人福利性单位名称）制造的货物（不包括使用非残疾人福利性单位注册商标的货物）。</w:t>
      </w:r>
    </w:p>
    <w:p>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本单位对上述声明的真实性负责。如有虚假，将承担相应的法律责任。</w:t>
      </w:r>
    </w:p>
    <w:p>
      <w:pPr>
        <w:spacing w:line="360" w:lineRule="auto"/>
        <w:ind w:firstLine="480"/>
        <w:rPr>
          <w:rFonts w:ascii="宋体" w:hAnsi="宋体" w:eastAsia="宋体" w:cs="宋体"/>
          <w:color w:val="000000"/>
          <w:sz w:val="24"/>
          <w:szCs w:val="24"/>
        </w:rPr>
      </w:pPr>
    </w:p>
    <w:p>
      <w:pPr>
        <w:spacing w:line="360" w:lineRule="auto"/>
        <w:ind w:firstLine="480"/>
        <w:rPr>
          <w:rFonts w:ascii="宋体" w:hAnsi="宋体" w:eastAsia="宋体" w:cs="宋体"/>
          <w:color w:val="000000"/>
          <w:sz w:val="24"/>
          <w:szCs w:val="24"/>
        </w:rPr>
      </w:pPr>
    </w:p>
    <w:p>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供应商名称（单位电子签章）：</w:t>
      </w:r>
    </w:p>
    <w:p>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日期：</w:t>
      </w:r>
    </w:p>
    <w:p>
      <w:pPr>
        <w:pStyle w:val="3"/>
        <w:ind w:left="425" w:firstLine="0" w:firstLineChars="0"/>
        <w:rPr>
          <w:rFonts w:ascii="宋体" w:hAnsi="宋体" w:eastAsia="宋体" w:cs="宋体"/>
          <w:bCs w:val="0"/>
          <w:sz w:val="21"/>
          <w:szCs w:val="21"/>
        </w:rPr>
      </w:pPr>
    </w:p>
    <w:p>
      <w:pPr>
        <w:ind w:firstLine="422"/>
        <w:rPr>
          <w:rFonts w:ascii="宋体" w:hAnsi="宋体" w:eastAsia="宋体" w:cs="宋体"/>
          <w:b/>
          <w:color w:val="000000"/>
          <w:szCs w:val="21"/>
        </w:rPr>
      </w:pPr>
    </w:p>
    <w:p>
      <w:pPr>
        <w:pStyle w:val="36"/>
        <w:rPr>
          <w:rFonts w:hAnsi="宋体"/>
          <w:b/>
          <w:kern w:val="2"/>
          <w:sz w:val="21"/>
          <w:szCs w:val="21"/>
        </w:rPr>
      </w:pPr>
    </w:p>
    <w:p>
      <w:pPr>
        <w:pStyle w:val="17"/>
        <w:ind w:firstLine="422"/>
        <w:rPr>
          <w:rFonts w:ascii="宋体" w:hAnsi="宋体" w:eastAsia="宋体" w:cs="宋体"/>
          <w:b/>
          <w:color w:val="000000"/>
          <w:sz w:val="21"/>
          <w:szCs w:val="21"/>
        </w:rPr>
      </w:pPr>
    </w:p>
    <w:p>
      <w:pPr>
        <w:pStyle w:val="17"/>
        <w:ind w:firstLine="422"/>
        <w:rPr>
          <w:rFonts w:ascii="宋体" w:hAnsi="宋体" w:eastAsia="宋体" w:cs="宋体"/>
          <w:b/>
          <w:color w:val="000000"/>
          <w:sz w:val="21"/>
          <w:szCs w:val="21"/>
        </w:rPr>
      </w:pPr>
    </w:p>
    <w:p>
      <w:pPr>
        <w:pStyle w:val="17"/>
        <w:ind w:firstLine="422"/>
        <w:rPr>
          <w:rFonts w:ascii="宋体" w:hAnsi="宋体" w:eastAsia="宋体" w:cs="宋体"/>
          <w:b/>
          <w:color w:val="000000"/>
          <w:sz w:val="21"/>
          <w:szCs w:val="21"/>
        </w:rPr>
      </w:pPr>
    </w:p>
    <w:p>
      <w:pPr>
        <w:pStyle w:val="17"/>
        <w:ind w:firstLine="422"/>
        <w:rPr>
          <w:rFonts w:ascii="宋体" w:hAnsi="宋体" w:eastAsia="宋体" w:cs="宋体"/>
          <w:b/>
          <w:color w:val="000000"/>
          <w:sz w:val="21"/>
          <w:szCs w:val="21"/>
        </w:rPr>
      </w:pPr>
    </w:p>
    <w:p>
      <w:pPr>
        <w:pStyle w:val="17"/>
        <w:ind w:firstLine="422"/>
        <w:rPr>
          <w:rFonts w:ascii="宋体" w:hAnsi="宋体" w:eastAsia="宋体" w:cs="宋体"/>
          <w:b/>
          <w:color w:val="000000"/>
          <w:sz w:val="21"/>
          <w:szCs w:val="21"/>
        </w:rPr>
      </w:pPr>
    </w:p>
    <w:p>
      <w:pPr>
        <w:pStyle w:val="17"/>
        <w:ind w:firstLine="422"/>
        <w:rPr>
          <w:rFonts w:ascii="宋体" w:hAnsi="宋体" w:eastAsia="宋体" w:cs="宋体"/>
          <w:b/>
          <w:color w:val="000000"/>
          <w:sz w:val="21"/>
          <w:szCs w:val="21"/>
        </w:rPr>
      </w:pPr>
    </w:p>
    <w:p>
      <w:pPr>
        <w:pStyle w:val="4"/>
        <w:ind w:firstLine="562"/>
        <w:jc w:val="center"/>
        <w:rPr>
          <w:rFonts w:eastAsia="宋体" w:cs="宋体"/>
          <w:bCs/>
          <w:color w:val="000000"/>
          <w:sz w:val="28"/>
          <w:szCs w:val="28"/>
        </w:rPr>
      </w:pPr>
      <w:bookmarkStart w:id="410" w:name="_Toc3712"/>
      <w:r>
        <w:rPr>
          <w:rFonts w:hint="eastAsia" w:eastAsia="宋体" w:cs="宋体"/>
          <w:bCs/>
          <w:color w:val="000000"/>
          <w:sz w:val="28"/>
          <w:szCs w:val="28"/>
          <w:lang w:eastAsia="zh-CN"/>
        </w:rPr>
        <w:t>十</w:t>
      </w:r>
      <w:r>
        <w:rPr>
          <w:rFonts w:hint="eastAsia" w:eastAsia="宋体" w:cs="宋体"/>
          <w:bCs/>
          <w:color w:val="000000"/>
          <w:sz w:val="28"/>
          <w:szCs w:val="28"/>
        </w:rPr>
        <w:t>、反商业贿赂承诺书</w:t>
      </w:r>
      <w:bookmarkEnd w:id="410"/>
    </w:p>
    <w:p>
      <w:pPr>
        <w:pStyle w:val="24"/>
        <w:ind w:firstLine="210"/>
        <w:rPr>
          <w:rFonts w:ascii="宋体" w:hAnsi="宋体" w:eastAsia="宋体" w:cs="宋体"/>
          <w:color w:val="000000"/>
          <w:szCs w:val="21"/>
        </w:rPr>
      </w:pPr>
    </w:p>
    <w:p>
      <w:pPr>
        <w:autoSpaceDE w:val="0"/>
        <w:autoSpaceDN w:val="0"/>
        <w:adjustRightInd w:val="0"/>
        <w:spacing w:line="480" w:lineRule="auto"/>
        <w:ind w:firstLine="0" w:firstLineChars="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我方承诺：</w:t>
      </w:r>
    </w:p>
    <w:p>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val="zh-CN"/>
        </w:rPr>
        <w:t>（项目名称）（项目编号：</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）征集活动中，我方保证做到：</w:t>
      </w:r>
    </w:p>
    <w:p>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一、公平竞争参加本次公开征集活动。</w:t>
      </w:r>
    </w:p>
    <w:p>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三、若出现上述行为，我方及参与响应的工作人员愿意接受按照国家法律法规等有关规定给予的处罚。</w:t>
      </w:r>
    </w:p>
    <w:p>
      <w:pPr>
        <w:spacing w:line="360" w:lineRule="auto"/>
        <w:ind w:left="645" w:firstLine="420"/>
        <w:outlineLvl w:val="0"/>
        <w:rPr>
          <w:rFonts w:ascii="宋体" w:hAnsi="宋体" w:eastAsia="宋体" w:cs="宋体"/>
          <w:color w:val="000000"/>
          <w:szCs w:val="21"/>
        </w:rPr>
      </w:pPr>
    </w:p>
    <w:p>
      <w:pPr>
        <w:spacing w:line="360" w:lineRule="auto"/>
        <w:ind w:left="645" w:firstLine="420"/>
        <w:outlineLvl w:val="0"/>
        <w:rPr>
          <w:rFonts w:ascii="宋体" w:hAnsi="宋体" w:eastAsia="宋体" w:cs="宋体"/>
          <w:color w:val="000000"/>
          <w:szCs w:val="21"/>
        </w:rPr>
      </w:pPr>
    </w:p>
    <w:p>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pPr>
        <w:spacing w:line="500" w:lineRule="exact"/>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spacing w:line="360" w:lineRule="auto"/>
        <w:ind w:left="645" w:firstLine="420"/>
        <w:outlineLvl w:val="0"/>
        <w:rPr>
          <w:rFonts w:ascii="宋体" w:hAnsi="宋体" w:eastAsia="宋体" w:cs="宋体"/>
          <w:color w:val="000000"/>
          <w:szCs w:val="21"/>
        </w:rPr>
        <w:sectPr>
          <w:pgSz w:w="11906" w:h="16838"/>
          <w:pgMar w:top="1440" w:right="1800" w:bottom="1440" w:left="1800" w:header="851" w:footer="992" w:gutter="0"/>
          <w:cols w:space="425" w:num="1"/>
          <w:docGrid w:type="lines" w:linePitch="312" w:charSpace="0"/>
        </w:sectPr>
      </w:pPr>
    </w:p>
    <w:p>
      <w:pPr>
        <w:pStyle w:val="4"/>
        <w:ind w:firstLine="562"/>
        <w:jc w:val="center"/>
        <w:rPr>
          <w:rFonts w:eastAsia="宋体" w:cs="宋体"/>
          <w:bCs/>
          <w:color w:val="000000"/>
          <w:sz w:val="28"/>
          <w:szCs w:val="28"/>
        </w:rPr>
      </w:pPr>
      <w:bookmarkStart w:id="411" w:name="_Toc26269"/>
      <w:r>
        <w:rPr>
          <w:rFonts w:hint="eastAsia" w:eastAsia="宋体" w:cs="宋体"/>
          <w:bCs/>
          <w:color w:val="000000"/>
          <w:sz w:val="28"/>
          <w:szCs w:val="28"/>
        </w:rPr>
        <w:t>十</w:t>
      </w:r>
      <w:r>
        <w:rPr>
          <w:rFonts w:hint="eastAsia" w:eastAsia="宋体" w:cs="宋体"/>
          <w:bCs/>
          <w:color w:val="000000"/>
          <w:sz w:val="28"/>
          <w:szCs w:val="28"/>
          <w:lang w:eastAsia="zh-CN"/>
        </w:rPr>
        <w:t>一</w:t>
      </w:r>
      <w:r>
        <w:rPr>
          <w:rFonts w:hint="eastAsia" w:eastAsia="宋体" w:cs="宋体"/>
          <w:bCs/>
          <w:color w:val="000000"/>
          <w:sz w:val="28"/>
          <w:szCs w:val="28"/>
        </w:rPr>
        <w:t>、其他材料</w:t>
      </w:r>
      <w:bookmarkEnd w:id="411"/>
    </w:p>
    <w:p>
      <w:pPr>
        <w:pStyle w:val="22"/>
        <w:shd w:val="clear" w:color="auto" w:fill="FFFFFF"/>
        <w:spacing w:beforeAutospacing="0" w:afterAutospacing="0" w:line="500" w:lineRule="exact"/>
        <w:ind w:firstLine="482"/>
        <w:jc w:val="center"/>
        <w:rPr>
          <w:rFonts w:hint="eastAsia" w:eastAsia="宋体"/>
          <w:b/>
          <w:color w:val="000000"/>
          <w:lang w:val="en-US" w:eastAsia="zh-CN"/>
        </w:rPr>
      </w:pPr>
    </w:p>
    <w:p>
      <w:pPr>
        <w:pStyle w:val="22"/>
        <w:shd w:val="clear" w:color="auto" w:fill="FFFFFF"/>
        <w:spacing w:beforeAutospacing="0" w:afterAutospacing="0" w:line="500" w:lineRule="exact"/>
        <w:ind w:firstLine="482"/>
        <w:jc w:val="center"/>
        <w:rPr>
          <w:rFonts w:eastAsia="宋体"/>
          <w:b/>
          <w:color w:val="000000"/>
        </w:rPr>
      </w:pPr>
      <w:r>
        <w:rPr>
          <w:rFonts w:hint="eastAsia" w:eastAsia="宋体"/>
          <w:b/>
          <w:color w:val="000000"/>
          <w:lang w:val="en-US" w:eastAsia="zh-CN"/>
        </w:rPr>
        <w:t>1</w:t>
      </w:r>
      <w:r>
        <w:rPr>
          <w:rFonts w:hint="eastAsia" w:eastAsia="宋体"/>
          <w:b/>
          <w:color w:val="000000"/>
        </w:rPr>
        <w:t>、采购代理服务费承诺函</w:t>
      </w:r>
    </w:p>
    <w:p>
      <w:pPr>
        <w:pStyle w:val="22"/>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 </w:t>
      </w:r>
    </w:p>
    <w:p>
      <w:pPr>
        <w:pStyle w:val="22"/>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致</w:t>
      </w:r>
      <w:r>
        <w:rPr>
          <w:rFonts w:hint="eastAsia" w:eastAsia="宋体"/>
          <w:color w:val="000000"/>
          <w:shd w:val="clear" w:color="auto" w:fill="FFFFFF"/>
        </w:rPr>
        <w:t xml:space="preserve"> </w:t>
      </w:r>
      <w:r>
        <w:rPr>
          <w:rFonts w:hint="eastAsia" w:eastAsia="宋体"/>
          <w:color w:val="000000"/>
          <w:u w:val="single"/>
          <w:shd w:val="clear" w:color="auto" w:fill="FFFFFF"/>
        </w:rPr>
        <w:t xml:space="preserve">            </w:t>
      </w:r>
      <w:r>
        <w:rPr>
          <w:rFonts w:hint="eastAsia" w:eastAsia="宋体"/>
          <w:color w:val="000000"/>
          <w:shd w:val="clear" w:color="auto" w:fill="FFFFFF"/>
        </w:rPr>
        <w:t>（采购人及采购代理机构）</w:t>
      </w:r>
      <w:r>
        <w:rPr>
          <w:rFonts w:hint="eastAsia" w:eastAsia="宋体"/>
          <w:color w:val="000000"/>
          <w:spacing w:val="8"/>
          <w:shd w:val="clear" w:color="auto" w:fill="FFFFFF"/>
        </w:rPr>
        <w:t>：</w:t>
      </w:r>
    </w:p>
    <w:p>
      <w:pPr>
        <w:pStyle w:val="22"/>
        <w:shd w:val="clear" w:color="auto" w:fill="FFFFFF"/>
        <w:spacing w:beforeAutospacing="0" w:afterAutospacing="0" w:line="500" w:lineRule="exact"/>
        <w:ind w:firstLine="512"/>
        <w:jc w:val="both"/>
        <w:rPr>
          <w:rFonts w:hint="eastAsia" w:ascii="宋体" w:hAnsi="宋体" w:eastAsia="宋体" w:cs="宋体"/>
          <w:color w:val="000000"/>
          <w:kern w:val="2"/>
          <w:sz w:val="24"/>
          <w:szCs w:val="24"/>
          <w:lang w:val="zh-CN" w:eastAsia="zh-CN" w:bidi="ar-SA"/>
        </w:rPr>
      </w:pPr>
      <w:r>
        <w:rPr>
          <w:rFonts w:hint="eastAsia" w:eastAsia="宋体"/>
          <w:color w:val="000000"/>
          <w:spacing w:val="8"/>
          <w:shd w:val="clear" w:color="auto" w:fill="FFFFFF"/>
        </w:rPr>
        <w:t>我们在贵公司组织的（项目名称：</w:t>
      </w:r>
      <w:r>
        <w:rPr>
          <w:rFonts w:hint="eastAsia" w:eastAsia="宋体"/>
          <w:color w:val="000000"/>
          <w:spacing w:val="8"/>
          <w:u w:val="single"/>
          <w:shd w:val="clear" w:color="auto" w:fill="FFFFFF"/>
        </w:rPr>
        <w:t xml:space="preserve">     </w:t>
      </w:r>
      <w:r>
        <w:rPr>
          <w:rFonts w:hint="eastAsia" w:eastAsia="宋体"/>
          <w:color w:val="000000"/>
          <w:spacing w:val="8"/>
          <w:shd w:val="clear" w:color="auto" w:fill="FFFFFF"/>
        </w:rPr>
        <w:t>，</w:t>
      </w:r>
      <w:r>
        <w:rPr>
          <w:rFonts w:hint="eastAsia" w:eastAsia="宋体"/>
          <w:color w:val="000000"/>
          <w:spacing w:val="8"/>
          <w:shd w:val="clear" w:color="auto" w:fill="FFFFFF"/>
          <w:lang w:eastAsia="zh-CN"/>
        </w:rPr>
        <w:t>项目</w:t>
      </w:r>
      <w:r>
        <w:rPr>
          <w:rFonts w:hint="eastAsia" w:eastAsia="宋体"/>
          <w:color w:val="000000"/>
          <w:spacing w:val="8"/>
          <w:shd w:val="clear" w:color="auto" w:fill="FFFFFF"/>
        </w:rPr>
        <w:t>编号：</w:t>
      </w:r>
      <w:r>
        <w:rPr>
          <w:rFonts w:hint="eastAsia" w:eastAsia="宋体"/>
          <w:color w:val="000000"/>
          <w:spacing w:val="8"/>
          <w:u w:val="single"/>
          <w:shd w:val="clear" w:color="auto" w:fill="FFFFFF"/>
        </w:rPr>
        <w:t xml:space="preserve">     </w:t>
      </w:r>
      <w:r>
        <w:rPr>
          <w:rFonts w:hint="eastAsia" w:eastAsia="宋体"/>
          <w:color w:val="000000"/>
          <w:spacing w:val="8"/>
          <w:shd w:val="clear" w:color="auto" w:fill="FFFFFF"/>
        </w:rPr>
        <w:t>）招标采</w:t>
      </w:r>
      <w:r>
        <w:rPr>
          <w:rFonts w:hint="eastAsia" w:ascii="宋体" w:hAnsi="宋体" w:eastAsia="宋体" w:cs="宋体"/>
          <w:color w:val="000000"/>
          <w:kern w:val="2"/>
          <w:sz w:val="24"/>
          <w:szCs w:val="24"/>
          <w:lang w:val="zh-CN" w:eastAsia="zh-CN" w:bidi="ar-SA"/>
        </w:rPr>
        <w:t>购中若获入围（成交），我们保证在入围（成交）结果公告发布后5个工作日内，按征集文件的规定，以支票、银行转账、汇票或现金，向贵公司一次性支付采购代理服务费用。否则，由此产生的一切法律后果和责任由我公司承担。</w:t>
      </w:r>
    </w:p>
    <w:p>
      <w:pPr>
        <w:pStyle w:val="22"/>
        <w:shd w:val="clear" w:color="auto" w:fill="FFFFFF"/>
        <w:spacing w:beforeAutospacing="0" w:afterAutospacing="0" w:line="500" w:lineRule="exact"/>
        <w:ind w:firstLine="512"/>
        <w:jc w:val="both"/>
        <w:rPr>
          <w:rFonts w:hint="eastAsia" w:ascii="宋体" w:hAnsi="宋体" w:eastAsia="宋体" w:cs="宋体"/>
          <w:color w:val="000000"/>
          <w:kern w:val="2"/>
          <w:sz w:val="24"/>
          <w:szCs w:val="24"/>
          <w:lang w:val="zh-CN" w:eastAsia="zh-CN" w:bidi="ar-SA"/>
        </w:rPr>
      </w:pPr>
      <w:r>
        <w:rPr>
          <w:rFonts w:hint="eastAsia" w:ascii="宋体" w:hAnsi="宋体" w:eastAsia="宋体" w:cs="宋体"/>
          <w:color w:val="000000"/>
          <w:kern w:val="2"/>
          <w:sz w:val="24"/>
          <w:szCs w:val="24"/>
          <w:lang w:val="zh-CN" w:eastAsia="zh-CN" w:bidi="ar-SA"/>
        </w:rPr>
        <w:t>我公司声明放弃对此提出任何异议和追索的权利。</w:t>
      </w:r>
    </w:p>
    <w:p>
      <w:pPr>
        <w:pStyle w:val="22"/>
        <w:shd w:val="clear" w:color="auto" w:fill="FFFFFF"/>
        <w:spacing w:beforeAutospacing="0" w:afterAutospacing="0" w:line="500" w:lineRule="exact"/>
        <w:ind w:firstLine="512"/>
        <w:jc w:val="both"/>
        <w:rPr>
          <w:rFonts w:hint="eastAsia" w:ascii="宋体" w:hAnsi="宋体" w:eastAsia="宋体" w:cs="宋体"/>
          <w:color w:val="000000"/>
          <w:kern w:val="2"/>
          <w:sz w:val="24"/>
          <w:szCs w:val="24"/>
          <w:lang w:val="zh-CN" w:eastAsia="zh-CN" w:bidi="ar-SA"/>
        </w:rPr>
      </w:pPr>
      <w:r>
        <w:rPr>
          <w:rFonts w:hint="eastAsia" w:ascii="宋体" w:hAnsi="宋体" w:eastAsia="宋体" w:cs="宋体"/>
          <w:color w:val="000000"/>
          <w:kern w:val="2"/>
          <w:sz w:val="24"/>
          <w:szCs w:val="24"/>
          <w:lang w:val="zh-CN" w:eastAsia="zh-CN" w:bidi="ar-SA"/>
        </w:rPr>
        <w:t>特此承诺。</w:t>
      </w:r>
    </w:p>
    <w:p>
      <w:pPr>
        <w:pStyle w:val="22"/>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 </w:t>
      </w:r>
    </w:p>
    <w:p>
      <w:pPr>
        <w:pStyle w:val="22"/>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 </w:t>
      </w:r>
    </w:p>
    <w:p>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pPr>
        <w:spacing w:line="500" w:lineRule="exact"/>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pStyle w:val="22"/>
        <w:shd w:val="clear" w:color="auto" w:fill="FFFFFF"/>
        <w:spacing w:beforeAutospacing="0" w:afterAutospacing="0" w:line="360" w:lineRule="auto"/>
        <w:ind w:firstLine="452"/>
        <w:jc w:val="both"/>
        <w:rPr>
          <w:rFonts w:eastAsia="宋体"/>
          <w:color w:val="000000"/>
          <w:spacing w:val="8"/>
          <w:sz w:val="21"/>
          <w:szCs w:val="21"/>
        </w:rPr>
      </w:pPr>
      <w:r>
        <w:rPr>
          <w:rFonts w:hint="eastAsia" w:eastAsia="宋体"/>
          <w:color w:val="000000"/>
          <w:spacing w:val="8"/>
          <w:sz w:val="21"/>
          <w:szCs w:val="21"/>
          <w:shd w:val="clear" w:color="auto" w:fill="FFFFFF"/>
        </w:rPr>
        <w:t> </w:t>
      </w:r>
    </w:p>
    <w:p>
      <w:pPr>
        <w:ind w:firstLine="420"/>
        <w:rPr>
          <w:rFonts w:ascii="宋体" w:hAnsi="宋体" w:eastAsia="宋体" w:cs="宋体"/>
          <w:color w:val="000000"/>
          <w:szCs w:val="21"/>
        </w:rPr>
      </w:pPr>
    </w:p>
    <w:p>
      <w:pPr>
        <w:spacing w:line="360" w:lineRule="auto"/>
        <w:ind w:firstLine="420"/>
        <w:jc w:val="center"/>
        <w:rPr>
          <w:rFonts w:ascii="宋体" w:hAnsi="宋体" w:eastAsia="宋体" w:cs="宋体"/>
          <w:color w:val="000000"/>
          <w:szCs w:val="21"/>
        </w:rPr>
      </w:pPr>
    </w:p>
    <w:p>
      <w:pPr>
        <w:pStyle w:val="38"/>
        <w:ind w:firstLine="420"/>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szCs w:val="21"/>
        </w:rPr>
        <w:br w:type="page"/>
      </w:r>
    </w:p>
    <w:p>
      <w:pPr>
        <w:ind w:firstLine="482"/>
        <w:jc w:val="center"/>
        <w:rPr>
          <w:rFonts w:ascii="宋体" w:hAnsi="宋体" w:eastAsia="宋体" w:cs="宋体"/>
          <w:color w:val="000000"/>
          <w:szCs w:val="21"/>
        </w:rPr>
      </w:pP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、供应商认为需要的其他资料</w:t>
      </w:r>
    </w:p>
    <w:p>
      <w:pPr>
        <w:ind w:firstLine="422"/>
        <w:jc w:val="center"/>
        <w:rPr>
          <w:rFonts w:ascii="宋体" w:hAnsi="宋体" w:eastAsia="宋体" w:cs="宋体"/>
          <w:b/>
          <w:bCs/>
          <w:color w:val="000000"/>
          <w:szCs w:val="21"/>
        </w:rPr>
      </w:pPr>
    </w:p>
    <w:p>
      <w:pPr>
        <w:ind w:firstLine="422"/>
        <w:jc w:val="center"/>
        <w:rPr>
          <w:rFonts w:ascii="宋体" w:hAnsi="宋体" w:eastAsia="宋体" w:cs="宋体"/>
          <w:b/>
          <w:bCs/>
          <w:color w:val="000000"/>
          <w:szCs w:val="21"/>
        </w:rPr>
      </w:pPr>
    </w:p>
    <w:p>
      <w:pPr>
        <w:pStyle w:val="24"/>
        <w:ind w:firstLine="211"/>
        <w:rPr>
          <w:rFonts w:ascii="宋体" w:hAnsi="宋体" w:eastAsia="宋体" w:cs="宋体"/>
          <w:b/>
          <w:bCs/>
          <w:color w:val="000000"/>
          <w:szCs w:val="21"/>
        </w:rPr>
      </w:pPr>
    </w:p>
    <w:p>
      <w:pPr>
        <w:pStyle w:val="25"/>
        <w:ind w:firstLine="422"/>
        <w:rPr>
          <w:rFonts w:ascii="宋体" w:hAnsi="宋体" w:eastAsia="宋体" w:cs="宋体"/>
          <w:b/>
          <w:bCs/>
          <w:color w:val="000000"/>
          <w:szCs w:val="21"/>
        </w:rPr>
      </w:pPr>
    </w:p>
    <w:p>
      <w:pPr>
        <w:ind w:firstLine="422"/>
        <w:rPr>
          <w:rFonts w:ascii="宋体" w:hAnsi="宋体" w:eastAsia="宋体" w:cs="宋体"/>
          <w:b/>
          <w:bCs/>
          <w:color w:val="000000"/>
          <w:szCs w:val="21"/>
        </w:rPr>
      </w:pPr>
    </w:p>
    <w:p>
      <w:pPr>
        <w:pStyle w:val="24"/>
        <w:ind w:firstLine="211"/>
        <w:rPr>
          <w:rFonts w:ascii="宋体" w:hAnsi="宋体" w:eastAsia="宋体" w:cs="宋体"/>
          <w:b/>
          <w:bCs/>
          <w:color w:val="000000"/>
          <w:szCs w:val="21"/>
        </w:rPr>
      </w:pPr>
    </w:p>
    <w:p>
      <w:pPr>
        <w:pStyle w:val="25"/>
        <w:ind w:firstLine="422"/>
        <w:rPr>
          <w:rFonts w:ascii="宋体" w:hAnsi="宋体" w:eastAsia="宋体" w:cs="宋体"/>
          <w:b/>
          <w:bCs/>
          <w:color w:val="000000"/>
          <w:szCs w:val="21"/>
        </w:rPr>
      </w:pPr>
    </w:p>
    <w:p>
      <w:pPr>
        <w:ind w:firstLine="422"/>
        <w:rPr>
          <w:rFonts w:ascii="宋体" w:hAnsi="宋体" w:eastAsia="宋体" w:cs="宋体"/>
          <w:b/>
          <w:bCs/>
          <w:color w:val="000000"/>
          <w:szCs w:val="21"/>
        </w:rPr>
      </w:pPr>
    </w:p>
    <w:p>
      <w:pPr>
        <w:pStyle w:val="24"/>
        <w:ind w:firstLine="211"/>
        <w:rPr>
          <w:rFonts w:ascii="宋体" w:hAnsi="宋体" w:eastAsia="宋体" w:cs="宋体"/>
          <w:b/>
          <w:bCs/>
          <w:color w:val="000000"/>
          <w:szCs w:val="21"/>
        </w:rPr>
      </w:pPr>
    </w:p>
    <w:p>
      <w:pPr>
        <w:pStyle w:val="25"/>
        <w:ind w:firstLine="422"/>
        <w:rPr>
          <w:rFonts w:ascii="宋体" w:hAnsi="宋体" w:eastAsia="宋体" w:cs="宋体"/>
          <w:b/>
          <w:bCs/>
          <w:color w:val="000000"/>
          <w:szCs w:val="21"/>
        </w:rPr>
      </w:pPr>
    </w:p>
    <w:p>
      <w:pPr>
        <w:ind w:firstLine="422"/>
        <w:rPr>
          <w:rFonts w:ascii="宋体" w:hAnsi="宋体" w:eastAsia="宋体" w:cs="宋体"/>
          <w:b/>
          <w:bCs/>
          <w:color w:val="000000"/>
          <w:szCs w:val="21"/>
        </w:rPr>
      </w:pPr>
    </w:p>
    <w:p>
      <w:pPr>
        <w:pStyle w:val="24"/>
        <w:ind w:firstLine="211"/>
        <w:rPr>
          <w:rFonts w:ascii="宋体" w:hAnsi="宋体" w:eastAsia="宋体" w:cs="宋体"/>
          <w:b/>
          <w:bCs/>
          <w:color w:val="000000"/>
          <w:szCs w:val="21"/>
        </w:rPr>
      </w:pPr>
    </w:p>
    <w:p>
      <w:pPr>
        <w:pStyle w:val="25"/>
        <w:ind w:firstLine="422"/>
        <w:rPr>
          <w:rFonts w:ascii="宋体" w:hAnsi="宋体" w:eastAsia="宋体" w:cs="宋体"/>
          <w:b/>
          <w:bCs/>
          <w:color w:val="000000"/>
          <w:szCs w:val="21"/>
        </w:rPr>
      </w:pPr>
    </w:p>
    <w:p>
      <w:pPr>
        <w:ind w:firstLine="422"/>
        <w:rPr>
          <w:rFonts w:ascii="宋体" w:hAnsi="宋体" w:eastAsia="宋体" w:cs="宋体"/>
          <w:b/>
          <w:bCs/>
          <w:color w:val="000000"/>
          <w:szCs w:val="21"/>
        </w:rPr>
      </w:pPr>
    </w:p>
    <w:p>
      <w:pPr>
        <w:pStyle w:val="24"/>
        <w:ind w:firstLine="211"/>
        <w:rPr>
          <w:rFonts w:ascii="宋体" w:hAnsi="宋体" w:eastAsia="宋体" w:cs="宋体"/>
          <w:b/>
          <w:bCs/>
          <w:color w:val="000000"/>
          <w:szCs w:val="21"/>
        </w:rPr>
      </w:pPr>
    </w:p>
    <w:p>
      <w:pPr>
        <w:pStyle w:val="25"/>
        <w:ind w:firstLine="422"/>
        <w:rPr>
          <w:rFonts w:ascii="宋体" w:hAnsi="宋体" w:eastAsia="宋体" w:cs="宋体"/>
          <w:b/>
          <w:bCs/>
          <w:color w:val="000000"/>
          <w:szCs w:val="21"/>
        </w:rPr>
      </w:pPr>
    </w:p>
    <w:p>
      <w:pPr>
        <w:ind w:firstLine="422"/>
        <w:rPr>
          <w:rFonts w:ascii="宋体" w:hAnsi="宋体" w:eastAsia="宋体" w:cs="宋体"/>
          <w:b/>
          <w:bCs/>
          <w:color w:val="000000"/>
          <w:szCs w:val="21"/>
        </w:rPr>
      </w:pPr>
    </w:p>
    <w:p>
      <w:pPr>
        <w:pStyle w:val="24"/>
        <w:ind w:firstLine="211"/>
        <w:rPr>
          <w:rFonts w:ascii="宋体" w:hAnsi="宋体" w:eastAsia="宋体" w:cs="宋体"/>
          <w:b/>
          <w:bCs/>
          <w:color w:val="000000"/>
          <w:szCs w:val="21"/>
        </w:rPr>
      </w:pPr>
    </w:p>
    <w:p>
      <w:pPr>
        <w:pStyle w:val="25"/>
        <w:ind w:firstLine="422"/>
        <w:rPr>
          <w:rFonts w:ascii="宋体" w:hAnsi="宋体" w:eastAsia="宋体" w:cs="宋体"/>
          <w:b/>
          <w:bCs/>
          <w:color w:val="000000"/>
          <w:szCs w:val="21"/>
        </w:rPr>
      </w:pPr>
    </w:p>
    <w:p>
      <w:pPr>
        <w:ind w:firstLine="422"/>
        <w:rPr>
          <w:rFonts w:ascii="宋体" w:hAnsi="宋体" w:eastAsia="宋体" w:cs="宋体"/>
          <w:b/>
          <w:bCs/>
          <w:color w:val="000000"/>
          <w:szCs w:val="21"/>
        </w:rPr>
      </w:pPr>
    </w:p>
    <w:p>
      <w:pPr>
        <w:pStyle w:val="38"/>
        <w:ind w:firstLine="420"/>
      </w:pPr>
    </w:p>
    <w:p>
      <w:pPr>
        <w:pStyle w:val="24"/>
        <w:ind w:firstLine="0" w:firstLineChars="0"/>
        <w:rPr>
          <w:rFonts w:ascii="宋体" w:hAnsi="宋体" w:eastAsia="宋体" w:cs="宋体"/>
          <w:b/>
          <w:bCs/>
          <w:color w:val="000000"/>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ind w:firstLine="36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4"/>
                      <w:ind w:firstLine="36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jc w:val="center"/>
                          </w:pPr>
                          <w:r>
                            <w:fldChar w:fldCharType="begin"/>
                          </w:r>
                          <w:r>
                            <w:instrText xml:space="preserve">PAGE   \* MERGEFORMAT</w:instrText>
                          </w:r>
                          <w:r>
                            <w:fldChar w:fldCharType="separate"/>
                          </w:r>
                          <w:r>
                            <w:rPr>
                              <w:lang w:val="zh-CN"/>
                            </w:rPr>
                            <w:t>10</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14"/>
                      <w:jc w:val="center"/>
                    </w:pPr>
                    <w:r>
                      <w:fldChar w:fldCharType="begin"/>
                    </w:r>
                    <w:r>
                      <w:instrText xml:space="preserve">PAGE   \* MERGEFORMAT</w:instrText>
                    </w:r>
                    <w:r>
                      <w:fldChar w:fldCharType="separate"/>
                    </w:r>
                    <w:r>
                      <w:rPr>
                        <w:lang w:val="zh-CN"/>
                      </w:rPr>
                      <w:t>10</w:t>
                    </w:r>
                    <w:r>
                      <w:rPr>
                        <w:lang w:val="zh-CN"/>
                      </w:rPr>
                      <w:fldChar w:fldCharType="end"/>
                    </w:r>
                  </w:p>
                </w:txbxContent>
              </v:textbox>
            </v:shape>
          </w:pict>
        </mc:Fallback>
      </mc:AlternateContent>
    </w:r>
  </w:p>
  <w:p>
    <w:pPr>
      <w:pStyle w:val="14"/>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ind w:firstLine="36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4"/>
                      <w:ind w:firstLine="36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ind w:firstLine="36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4"/>
                      <w:ind w:firstLine="36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360"/>
      <w:jc w:val="right"/>
      <w:rPr>
        <w:rFonts w:ascii="宋体" w:hAnsi="宋体" w:eastAsia="宋体" w:cs="宋体"/>
        <w:i/>
        <w:iCs/>
        <w:color w:val="0000FF"/>
      </w:rPr>
    </w:pPr>
    <w:r>
      <w:rPr>
        <w:rFonts w:hint="eastAsia" w:ascii="宋体" w:hAnsi="宋体"/>
        <w:i/>
        <w:iCs/>
        <w:color w:val="0000FF"/>
      </w:rPr>
      <w:t xml:space="preserve"> </w:t>
    </w:r>
    <w:r>
      <w:rPr>
        <w:rFonts w:hint="eastAsia" w:ascii="宋体" w:hAnsi="宋体" w:eastAsia="宋体" w:cs="宋体"/>
        <w:i/>
        <w:iCs/>
        <w:color w:val="0000FF"/>
      </w:rPr>
      <w:t xml:space="preserve"> </w:t>
    </w:r>
  </w:p>
  <w:p>
    <w:pPr>
      <w:pStyle w:val="15"/>
      <w:pBdr>
        <w:bottom w:val="none" w:color="auto" w:sz="0" w:space="1"/>
      </w:pBdr>
      <w:ind w:firstLine="300"/>
      <w:jc w:val="right"/>
      <w:rPr>
        <w:rFonts w:ascii="黑体" w:eastAsia="黑体"/>
        <w:color w:val="0000FF"/>
        <w:sz w:val="20"/>
      </w:rPr>
    </w:pPr>
    <w:r>
      <w:rPr>
        <w:rFonts w:hint="eastAsia" w:ascii="宋体" w:hAnsi="宋体"/>
        <w:sz w:val="15"/>
        <w:szCs w:val="15"/>
      </w:rPr>
      <w:t xml:space="preserve">                                     </w:t>
    </w:r>
    <w:r>
      <w:rPr>
        <w:rFonts w:hint="eastAsia" w:ascii="宋体" w:hAnsi="宋体"/>
        <w:i/>
        <w:iCs/>
        <w:color w:val="0000F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360"/>
      <w:jc w:val="right"/>
      <w:rPr>
        <w:i/>
        <w:iCs/>
        <w:color w:val="0000FF"/>
      </w:rPr>
    </w:pPr>
    <w:r>
      <w:rPr>
        <w:rFonts w:hint="eastAsia" w:ascii="宋体" w:hAnsi="宋体" w:eastAsia="宋体" w:cs="宋体"/>
        <w:i/>
        <w:iCs/>
        <w:color w:val="0000F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5857E"/>
    <w:multiLevelType w:val="singleLevel"/>
    <w:tmpl w:val="98B5857E"/>
    <w:lvl w:ilvl="0" w:tentative="0">
      <w:start w:val="1"/>
      <w:numFmt w:val="decimal"/>
      <w:suff w:val="nothing"/>
      <w:lvlText w:val="%1、"/>
      <w:lvlJc w:val="left"/>
      <w:rPr>
        <w:rFonts w:hint="default" w:ascii="宋体" w:hAnsi="宋体" w:eastAsia="宋体" w:cs="宋体"/>
        <w:sz w:val="21"/>
        <w:szCs w:val="21"/>
      </w:rPr>
    </w:lvl>
  </w:abstractNum>
  <w:abstractNum w:abstractNumId="1">
    <w:nsid w:val="A88A1D82"/>
    <w:multiLevelType w:val="singleLevel"/>
    <w:tmpl w:val="A88A1D82"/>
    <w:lvl w:ilvl="0" w:tentative="0">
      <w:start w:val="1"/>
      <w:numFmt w:val="decimal"/>
      <w:suff w:val="space"/>
      <w:lvlText w:val="%1."/>
      <w:lvlJc w:val="left"/>
    </w:lvl>
  </w:abstractNum>
  <w:abstractNum w:abstractNumId="2">
    <w:nsid w:val="B5E08322"/>
    <w:multiLevelType w:val="singleLevel"/>
    <w:tmpl w:val="B5E08322"/>
    <w:lvl w:ilvl="0" w:tentative="0">
      <w:start w:val="1"/>
      <w:numFmt w:val="chineseCounting"/>
      <w:suff w:val="nothing"/>
      <w:lvlText w:val="%1、"/>
      <w:lvlJc w:val="left"/>
      <w:rPr>
        <w:rFonts w:hint="eastAsia"/>
      </w:rPr>
    </w:lvl>
  </w:abstractNum>
  <w:abstractNum w:abstractNumId="3">
    <w:nsid w:val="E372F0AE"/>
    <w:multiLevelType w:val="singleLevel"/>
    <w:tmpl w:val="E372F0AE"/>
    <w:lvl w:ilvl="0" w:tentative="0">
      <w:start w:val="1"/>
      <w:numFmt w:val="chineseCounting"/>
      <w:suff w:val="nothing"/>
      <w:lvlText w:val="（%1）"/>
      <w:lvlJc w:val="left"/>
      <w:rPr>
        <w:rFonts w:hint="eastAsia"/>
      </w:rPr>
    </w:lvl>
  </w:abstractNum>
  <w:abstractNum w:abstractNumId="4">
    <w:nsid w:val="F44DDB14"/>
    <w:multiLevelType w:val="singleLevel"/>
    <w:tmpl w:val="F44DDB14"/>
    <w:lvl w:ilvl="0" w:tentative="0">
      <w:start w:val="1"/>
      <w:numFmt w:val="decimal"/>
      <w:suff w:val="nothing"/>
      <w:lvlText w:val="%1、"/>
      <w:lvlJc w:val="left"/>
      <w:rPr>
        <w:rFonts w:hint="default" w:ascii="宋体" w:hAnsi="宋体" w:eastAsia="宋体" w:cs="宋体"/>
        <w:sz w:val="21"/>
        <w:szCs w:val="21"/>
      </w:rPr>
    </w:lvl>
  </w:abstractNum>
  <w:abstractNum w:abstractNumId="5">
    <w:nsid w:val="0583F1C0"/>
    <w:multiLevelType w:val="singleLevel"/>
    <w:tmpl w:val="0583F1C0"/>
    <w:lvl w:ilvl="0" w:tentative="0">
      <w:start w:val="1"/>
      <w:numFmt w:val="decimal"/>
      <w:suff w:val="nothing"/>
      <w:lvlText w:val="%1、"/>
      <w:lvlJc w:val="left"/>
      <w:rPr>
        <w:rFonts w:hint="default" w:ascii="宋体" w:hAnsi="宋体" w:eastAsia="宋体" w:cs="宋体"/>
      </w:rPr>
    </w:lvl>
  </w:abstractNum>
  <w:abstractNum w:abstractNumId="6">
    <w:nsid w:val="1301BF32"/>
    <w:multiLevelType w:val="singleLevel"/>
    <w:tmpl w:val="1301BF32"/>
    <w:lvl w:ilvl="0" w:tentative="0">
      <w:start w:val="1"/>
      <w:numFmt w:val="decimal"/>
      <w:suff w:val="nothing"/>
      <w:lvlText w:val="%1、"/>
      <w:lvlJc w:val="left"/>
      <w:rPr>
        <w:rFonts w:hint="default" w:ascii="宋体" w:hAnsi="宋体" w:eastAsia="宋体" w:cs="宋体"/>
        <w:sz w:val="21"/>
        <w:szCs w:val="21"/>
      </w:rPr>
    </w:lvl>
  </w:abstractNum>
  <w:abstractNum w:abstractNumId="7">
    <w:nsid w:val="281E951A"/>
    <w:multiLevelType w:val="singleLevel"/>
    <w:tmpl w:val="281E951A"/>
    <w:lvl w:ilvl="0" w:tentative="0">
      <w:start w:val="4"/>
      <w:numFmt w:val="chineseCounting"/>
      <w:suff w:val="nothing"/>
      <w:lvlText w:val="%1、"/>
      <w:lvlJc w:val="left"/>
      <w:rPr>
        <w:rFonts w:hint="eastAsia" w:ascii="宋体" w:hAnsi="宋体" w:eastAsia="宋体" w:cs="宋体"/>
        <w:color w:val="auto"/>
        <w:sz w:val="21"/>
        <w:szCs w:val="21"/>
      </w:rPr>
    </w:lvl>
  </w:abstractNum>
  <w:abstractNum w:abstractNumId="8">
    <w:nsid w:val="42A989AA"/>
    <w:multiLevelType w:val="singleLevel"/>
    <w:tmpl w:val="42A989AA"/>
    <w:lvl w:ilvl="0" w:tentative="0">
      <w:start w:val="1"/>
      <w:numFmt w:val="chineseCounting"/>
      <w:suff w:val="nothing"/>
      <w:lvlText w:val="（%1）"/>
      <w:lvlJc w:val="left"/>
      <w:pPr>
        <w:ind w:left="315" w:firstLine="0"/>
      </w:pPr>
      <w:rPr>
        <w:rFonts w:hint="eastAsia"/>
      </w:rPr>
    </w:lvl>
  </w:abstractNum>
  <w:abstractNum w:abstractNumId="9">
    <w:nsid w:val="5D08314D"/>
    <w:multiLevelType w:val="singleLevel"/>
    <w:tmpl w:val="5D08314D"/>
    <w:lvl w:ilvl="0" w:tentative="0">
      <w:start w:val="1"/>
      <w:numFmt w:val="decimal"/>
      <w:suff w:val="nothing"/>
      <w:lvlText w:val="%1、"/>
      <w:lvlJc w:val="left"/>
      <w:rPr>
        <w:rFonts w:hint="default" w:ascii="宋体" w:hAnsi="宋体" w:eastAsia="宋体" w:cs="宋体"/>
        <w:sz w:val="21"/>
        <w:szCs w:val="21"/>
      </w:rPr>
    </w:lvl>
  </w:abstractNum>
  <w:abstractNum w:abstractNumId="10">
    <w:nsid w:val="65B5EC54"/>
    <w:multiLevelType w:val="singleLevel"/>
    <w:tmpl w:val="65B5EC54"/>
    <w:lvl w:ilvl="0" w:tentative="0">
      <w:start w:val="1"/>
      <w:numFmt w:val="decimal"/>
      <w:suff w:val="nothing"/>
      <w:lvlText w:val="%1、"/>
      <w:lvlJc w:val="left"/>
      <w:rPr>
        <w:rFonts w:hint="default" w:ascii="宋体" w:hAnsi="宋体" w:eastAsia="宋体" w:cs="宋体"/>
        <w:sz w:val="21"/>
        <w:szCs w:val="21"/>
      </w:rPr>
    </w:lvl>
  </w:abstractNum>
  <w:num w:numId="1">
    <w:abstractNumId w:val="3"/>
  </w:num>
  <w:num w:numId="2">
    <w:abstractNumId w:val="4"/>
  </w:num>
  <w:num w:numId="3">
    <w:abstractNumId w:val="9"/>
  </w:num>
  <w:num w:numId="4">
    <w:abstractNumId w:val="10"/>
  </w:num>
  <w:num w:numId="5">
    <w:abstractNumId w:val="7"/>
  </w:num>
  <w:num w:numId="6">
    <w:abstractNumId w:val="0"/>
  </w:num>
  <w:num w:numId="7">
    <w:abstractNumId w:val="6"/>
  </w:num>
  <w:num w:numId="8">
    <w:abstractNumId w:val="5"/>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NzJhYTYzOGFhZmJjMmVmNzI2YjdjNjc5ZWQwOWIifQ=="/>
  </w:docVars>
  <w:rsids>
    <w:rsidRoot w:val="00172A27"/>
    <w:rsid w:val="006837D0"/>
    <w:rsid w:val="00FD7E58"/>
    <w:rsid w:val="00FE547E"/>
    <w:rsid w:val="021533E7"/>
    <w:rsid w:val="022F1556"/>
    <w:rsid w:val="02714395"/>
    <w:rsid w:val="05EA13EF"/>
    <w:rsid w:val="065C75CC"/>
    <w:rsid w:val="068A5F27"/>
    <w:rsid w:val="07367D73"/>
    <w:rsid w:val="07A234ED"/>
    <w:rsid w:val="07C136C9"/>
    <w:rsid w:val="09D657D9"/>
    <w:rsid w:val="0ACF0C60"/>
    <w:rsid w:val="0B0245F6"/>
    <w:rsid w:val="0B993672"/>
    <w:rsid w:val="0BFA4501"/>
    <w:rsid w:val="0E024C5D"/>
    <w:rsid w:val="0F2731F8"/>
    <w:rsid w:val="108F3E86"/>
    <w:rsid w:val="10A61CBD"/>
    <w:rsid w:val="10D12E24"/>
    <w:rsid w:val="10E16A59"/>
    <w:rsid w:val="10F206E5"/>
    <w:rsid w:val="10F260A2"/>
    <w:rsid w:val="11502DC7"/>
    <w:rsid w:val="117D67C0"/>
    <w:rsid w:val="11E23645"/>
    <w:rsid w:val="12D079B0"/>
    <w:rsid w:val="15E22DBF"/>
    <w:rsid w:val="169843BB"/>
    <w:rsid w:val="16DA633E"/>
    <w:rsid w:val="174C727B"/>
    <w:rsid w:val="177D4A46"/>
    <w:rsid w:val="19820E30"/>
    <w:rsid w:val="19C77265"/>
    <w:rsid w:val="1A0856D9"/>
    <w:rsid w:val="1A810084"/>
    <w:rsid w:val="1BB409C6"/>
    <w:rsid w:val="1BCE77F6"/>
    <w:rsid w:val="1BE13E14"/>
    <w:rsid w:val="1C9D021D"/>
    <w:rsid w:val="1E0A2220"/>
    <w:rsid w:val="1F193802"/>
    <w:rsid w:val="1F506016"/>
    <w:rsid w:val="1F9A291C"/>
    <w:rsid w:val="2041250A"/>
    <w:rsid w:val="20935C86"/>
    <w:rsid w:val="21635AC5"/>
    <w:rsid w:val="21D61C39"/>
    <w:rsid w:val="238E6328"/>
    <w:rsid w:val="2422369A"/>
    <w:rsid w:val="249212DE"/>
    <w:rsid w:val="25262B4C"/>
    <w:rsid w:val="255B10E6"/>
    <w:rsid w:val="259B7A47"/>
    <w:rsid w:val="263C3919"/>
    <w:rsid w:val="26E40975"/>
    <w:rsid w:val="26EA4592"/>
    <w:rsid w:val="26EF3D4F"/>
    <w:rsid w:val="284701FB"/>
    <w:rsid w:val="2A011197"/>
    <w:rsid w:val="2A7F3244"/>
    <w:rsid w:val="2A996573"/>
    <w:rsid w:val="2B322A42"/>
    <w:rsid w:val="2B6D4FD3"/>
    <w:rsid w:val="2BC96E6C"/>
    <w:rsid w:val="2C5E2660"/>
    <w:rsid w:val="2EF10899"/>
    <w:rsid w:val="30522A43"/>
    <w:rsid w:val="30D247DA"/>
    <w:rsid w:val="30FF7DAF"/>
    <w:rsid w:val="32433AE5"/>
    <w:rsid w:val="329E2E3B"/>
    <w:rsid w:val="34C91C8B"/>
    <w:rsid w:val="353910B7"/>
    <w:rsid w:val="35487E44"/>
    <w:rsid w:val="373449BA"/>
    <w:rsid w:val="37465733"/>
    <w:rsid w:val="37BC068B"/>
    <w:rsid w:val="391813F9"/>
    <w:rsid w:val="393318C2"/>
    <w:rsid w:val="3A60099C"/>
    <w:rsid w:val="3B7C7A57"/>
    <w:rsid w:val="3B9052B1"/>
    <w:rsid w:val="3C056FFE"/>
    <w:rsid w:val="3D6667BA"/>
    <w:rsid w:val="43B65FEE"/>
    <w:rsid w:val="43C433A5"/>
    <w:rsid w:val="444E6977"/>
    <w:rsid w:val="458411E0"/>
    <w:rsid w:val="46821C9A"/>
    <w:rsid w:val="4804468E"/>
    <w:rsid w:val="484741BA"/>
    <w:rsid w:val="49ED2196"/>
    <w:rsid w:val="4BFC2B01"/>
    <w:rsid w:val="4E445163"/>
    <w:rsid w:val="4E4633B8"/>
    <w:rsid w:val="4ED83A82"/>
    <w:rsid w:val="4F636CBB"/>
    <w:rsid w:val="4F6C2B27"/>
    <w:rsid w:val="4FBC7E6F"/>
    <w:rsid w:val="4FCF3783"/>
    <w:rsid w:val="5313715A"/>
    <w:rsid w:val="5334431C"/>
    <w:rsid w:val="551240EE"/>
    <w:rsid w:val="56332911"/>
    <w:rsid w:val="57913F1C"/>
    <w:rsid w:val="57D7417E"/>
    <w:rsid w:val="580612A4"/>
    <w:rsid w:val="58BA7955"/>
    <w:rsid w:val="5A6B0613"/>
    <w:rsid w:val="5C4A1B4B"/>
    <w:rsid w:val="5E091921"/>
    <w:rsid w:val="5EA0364D"/>
    <w:rsid w:val="5F1F40D2"/>
    <w:rsid w:val="5FC33701"/>
    <w:rsid w:val="60C838B9"/>
    <w:rsid w:val="61871599"/>
    <w:rsid w:val="650A1ECF"/>
    <w:rsid w:val="65640326"/>
    <w:rsid w:val="691C424D"/>
    <w:rsid w:val="69B31CA7"/>
    <w:rsid w:val="6A4B0471"/>
    <w:rsid w:val="6A644A46"/>
    <w:rsid w:val="6A7F011B"/>
    <w:rsid w:val="6AD67CAC"/>
    <w:rsid w:val="6B2820F8"/>
    <w:rsid w:val="6C1D1CF9"/>
    <w:rsid w:val="6CB71DEE"/>
    <w:rsid w:val="6D6D5995"/>
    <w:rsid w:val="6DDB0743"/>
    <w:rsid w:val="7058029C"/>
    <w:rsid w:val="71092E34"/>
    <w:rsid w:val="73A3438C"/>
    <w:rsid w:val="73B13713"/>
    <w:rsid w:val="74713206"/>
    <w:rsid w:val="75CE380D"/>
    <w:rsid w:val="76957748"/>
    <w:rsid w:val="77E37F6D"/>
    <w:rsid w:val="783516FE"/>
    <w:rsid w:val="7852728F"/>
    <w:rsid w:val="789B6A68"/>
    <w:rsid w:val="794F63E4"/>
    <w:rsid w:val="7A3C7C64"/>
    <w:rsid w:val="7AC1208A"/>
    <w:rsid w:val="7BF344C5"/>
    <w:rsid w:val="7CB93960"/>
    <w:rsid w:val="7E7379D7"/>
    <w:rsid w:val="7FB25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73"/>
    <w:qFormat/>
    <w:uiPriority w:val="0"/>
    <w:pPr>
      <w:keepNext/>
      <w:jc w:val="center"/>
      <w:outlineLvl w:val="0"/>
    </w:pPr>
    <w:rPr>
      <w:b/>
      <w:bCs/>
      <w:color w:val="000000"/>
      <w:sz w:val="32"/>
    </w:rPr>
  </w:style>
  <w:style w:type="paragraph" w:styleId="4">
    <w:name w:val="heading 2"/>
    <w:basedOn w:val="1"/>
    <w:next w:val="1"/>
    <w:qFormat/>
    <w:uiPriority w:val="0"/>
    <w:pPr>
      <w:keepNext/>
      <w:keepLines/>
      <w:spacing w:line="460" w:lineRule="exact"/>
      <w:outlineLvl w:val="1"/>
    </w:pPr>
    <w:rPr>
      <w:rFonts w:ascii="宋体" w:hAnsi="宋体"/>
      <w:b/>
      <w:sz w:val="30"/>
      <w:szCs w:val="30"/>
    </w:rPr>
  </w:style>
  <w:style w:type="paragraph" w:styleId="5">
    <w:name w:val="heading 3"/>
    <w:basedOn w:val="1"/>
    <w:next w:val="1"/>
    <w:qFormat/>
    <w:uiPriority w:val="0"/>
    <w:pPr>
      <w:keepNext/>
      <w:keepLines/>
      <w:spacing w:line="460" w:lineRule="exact"/>
      <w:jc w:val="left"/>
      <w:outlineLvl w:val="2"/>
    </w:pPr>
    <w:rPr>
      <w:b/>
      <w:sz w:val="24"/>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7">
    <w:name w:val="annotation text"/>
    <w:basedOn w:val="1"/>
    <w:qFormat/>
    <w:uiPriority w:val="99"/>
    <w:pPr>
      <w:jc w:val="left"/>
    </w:pPr>
  </w:style>
  <w:style w:type="paragraph" w:styleId="8">
    <w:name w:val="Body Text"/>
    <w:basedOn w:val="1"/>
    <w:next w:val="1"/>
    <w:qFormat/>
    <w:uiPriority w:val="0"/>
  </w:style>
  <w:style w:type="paragraph" w:styleId="9">
    <w:name w:val="Body Text Indent"/>
    <w:basedOn w:val="1"/>
    <w:next w:val="10"/>
    <w:qFormat/>
    <w:uiPriority w:val="0"/>
    <w:pPr>
      <w:spacing w:line="312" w:lineRule="auto"/>
      <w:ind w:firstLine="735" w:firstLineChars="245"/>
    </w:pPr>
  </w:style>
  <w:style w:type="paragraph" w:styleId="10">
    <w:name w:val="envelope return"/>
    <w:basedOn w:val="1"/>
    <w:unhideWhenUsed/>
    <w:qFormat/>
    <w:uiPriority w:val="99"/>
    <w:pPr>
      <w:snapToGrid w:val="0"/>
    </w:pPr>
    <w:rPr>
      <w:rFonts w:ascii="Arial" w:hAnsi="Arial"/>
    </w:rPr>
  </w:style>
  <w:style w:type="paragraph" w:styleId="11">
    <w:name w:val="List 2"/>
    <w:basedOn w:val="1"/>
    <w:qFormat/>
    <w:uiPriority w:val="0"/>
    <w:pPr>
      <w:ind w:left="100" w:leftChars="200" w:hanging="200" w:hangingChars="200"/>
    </w:pPr>
    <w:rPr>
      <w:szCs w:val="24"/>
    </w:rPr>
  </w:style>
  <w:style w:type="paragraph" w:styleId="12">
    <w:name w:val="toc 3"/>
    <w:basedOn w:val="1"/>
    <w:next w:val="1"/>
    <w:qFormat/>
    <w:uiPriority w:val="0"/>
    <w:pPr>
      <w:ind w:left="840" w:leftChars="400"/>
    </w:pPr>
  </w:style>
  <w:style w:type="paragraph" w:styleId="13">
    <w:name w:val="Plain Text"/>
    <w:basedOn w:val="1"/>
    <w:unhideWhenUsed/>
    <w:qFormat/>
    <w:uiPriority w:val="99"/>
    <w:rPr>
      <w:rFonts w:ascii="宋体" w:hAnsi="Courier New" w:eastAsia="宋体" w:cs="Courier New"/>
      <w:szCs w:val="21"/>
    </w:rPr>
  </w:style>
  <w:style w:type="paragraph" w:styleId="14">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15">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6">
    <w:name w:val="toc 1"/>
    <w:basedOn w:val="1"/>
    <w:next w:val="1"/>
    <w:qFormat/>
    <w:uiPriority w:val="39"/>
  </w:style>
  <w:style w:type="paragraph" w:styleId="17">
    <w:name w:val="footnote text"/>
    <w:basedOn w:val="1"/>
    <w:qFormat/>
    <w:uiPriority w:val="0"/>
    <w:pPr>
      <w:snapToGrid w:val="0"/>
      <w:jc w:val="left"/>
    </w:pPr>
    <w:rPr>
      <w:sz w:val="18"/>
      <w:szCs w:val="18"/>
    </w:rPr>
  </w:style>
  <w:style w:type="paragraph" w:styleId="18">
    <w:name w:val="table of figures"/>
    <w:basedOn w:val="1"/>
    <w:next w:val="1"/>
    <w:qFormat/>
    <w:uiPriority w:val="0"/>
    <w:pPr>
      <w:ind w:left="200" w:leftChars="200" w:hanging="200" w:hangingChars="200"/>
    </w:pPr>
  </w:style>
  <w:style w:type="paragraph" w:styleId="19">
    <w:name w:val="toc 2"/>
    <w:basedOn w:val="1"/>
    <w:next w:val="1"/>
    <w:qFormat/>
    <w:uiPriority w:val="0"/>
    <w:pPr>
      <w:ind w:left="420" w:leftChars="200"/>
    </w:pPr>
  </w:style>
  <w:style w:type="paragraph" w:styleId="20">
    <w:name w:val="Body Text 2"/>
    <w:basedOn w:val="1"/>
    <w:next w:val="8"/>
    <w:qFormat/>
    <w:uiPriority w:val="0"/>
    <w:pPr>
      <w:spacing w:line="480" w:lineRule="auto"/>
    </w:pPr>
  </w:style>
  <w:style w:type="paragraph" w:styleId="2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2">
    <w:name w:val="Normal (Web)"/>
    <w:basedOn w:val="1"/>
    <w:qFormat/>
    <w:uiPriority w:val="0"/>
    <w:pPr>
      <w:widowControl/>
      <w:spacing w:beforeAutospacing="1" w:afterAutospacing="1"/>
      <w:jc w:val="left"/>
    </w:pPr>
    <w:rPr>
      <w:rFonts w:ascii="宋体" w:hAnsi="宋体" w:cs="宋体"/>
      <w:kern w:val="0"/>
      <w:sz w:val="24"/>
      <w:szCs w:val="24"/>
    </w:rPr>
  </w:style>
  <w:style w:type="paragraph" w:styleId="23">
    <w:name w:val="Title"/>
    <w:basedOn w:val="1"/>
    <w:next w:val="1"/>
    <w:qFormat/>
    <w:uiPriority w:val="0"/>
    <w:pPr>
      <w:jc w:val="center"/>
      <w:outlineLvl w:val="0"/>
    </w:pPr>
    <w:rPr>
      <w:rFonts w:ascii="Cambria" w:hAnsi="Cambria"/>
      <w:b/>
      <w:bCs/>
      <w:sz w:val="32"/>
      <w:szCs w:val="32"/>
    </w:rPr>
  </w:style>
  <w:style w:type="paragraph" w:styleId="24">
    <w:name w:val="Body Text First Indent"/>
    <w:basedOn w:val="8"/>
    <w:next w:val="1"/>
    <w:qFormat/>
    <w:uiPriority w:val="0"/>
    <w:pPr>
      <w:ind w:firstLine="420" w:firstLineChars="100"/>
    </w:pPr>
  </w:style>
  <w:style w:type="paragraph" w:styleId="25">
    <w:name w:val="Body Text First Indent 2"/>
    <w:basedOn w:val="9"/>
    <w:next w:val="26"/>
    <w:qFormat/>
    <w:uiPriority w:val="0"/>
    <w:pPr>
      <w:spacing w:line="240" w:lineRule="auto"/>
      <w:ind w:left="420" w:leftChars="200" w:firstLine="420" w:firstLineChars="200"/>
    </w:pPr>
  </w:style>
  <w:style w:type="paragraph" w:customStyle="1" w:styleId="26">
    <w:name w:val="样式 正文首行缩进 2 + Arial"/>
    <w:basedOn w:val="1"/>
    <w:next w:val="1"/>
    <w:qFormat/>
    <w:uiPriority w:val="0"/>
    <w:pPr>
      <w:spacing w:after="120" w:line="320" w:lineRule="atLeast"/>
    </w:pPr>
    <w:rPr>
      <w:rFonts w:ascii="Arial" w:hAnsi="Arial"/>
      <w:kern w:val="0"/>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rPr>
  </w:style>
  <w:style w:type="character" w:styleId="31">
    <w:name w:val="page number"/>
    <w:basedOn w:val="29"/>
    <w:qFormat/>
    <w:uiPriority w:val="0"/>
  </w:style>
  <w:style w:type="character" w:styleId="32">
    <w:name w:val="Hyperlink"/>
    <w:basedOn w:val="29"/>
    <w:qFormat/>
    <w:uiPriority w:val="0"/>
    <w:rPr>
      <w:color w:val="0000FF"/>
      <w:u w:val="single"/>
    </w:rPr>
  </w:style>
  <w:style w:type="paragraph" w:customStyle="1" w:styleId="33">
    <w:name w:val="style4"/>
    <w:basedOn w:val="34"/>
    <w:next w:val="35"/>
    <w:qFormat/>
    <w:uiPriority w:val="0"/>
    <w:pPr>
      <w:widowControl/>
      <w:spacing w:before="280" w:after="280" w:line="240" w:lineRule="auto"/>
      <w:ind w:firstLine="0"/>
      <w:jc w:val="both"/>
    </w:pPr>
    <w:rPr>
      <w:sz w:val="18"/>
    </w:rPr>
  </w:style>
  <w:style w:type="paragraph" w:customStyle="1" w:styleId="34">
    <w:name w:val="正文1"/>
    <w:basedOn w:val="1"/>
    <w:next w:val="24"/>
    <w:qFormat/>
    <w:uiPriority w:val="0"/>
    <w:pPr>
      <w:adjustRightInd w:val="0"/>
      <w:spacing w:line="360" w:lineRule="atLeast"/>
      <w:jc w:val="left"/>
      <w:textAlignment w:val="baseline"/>
    </w:pPr>
    <w:rPr>
      <w:rFonts w:ascii="宋体" w:hAnsi="Times New Roman" w:eastAsia="宋体" w:cs="Times New Roman"/>
      <w:kern w:val="0"/>
      <w:sz w:val="24"/>
    </w:rPr>
  </w:style>
  <w:style w:type="paragraph" w:customStyle="1" w:styleId="3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Body Text 21"/>
    <w:basedOn w:val="1"/>
    <w:qFormat/>
    <w:uiPriority w:val="0"/>
    <w:pPr>
      <w:spacing w:line="360" w:lineRule="auto"/>
      <w:ind w:firstLine="480"/>
    </w:pPr>
    <w:rPr>
      <w:rFonts w:ascii="仿宋_GB2312" w:eastAsia="仿宋_GB2312"/>
      <w:sz w:val="24"/>
    </w:rPr>
  </w:style>
  <w:style w:type="paragraph" w:customStyle="1" w:styleId="38">
    <w:name w:val="无间隔1"/>
    <w:basedOn w:val="1"/>
    <w:qFormat/>
    <w:uiPriority w:val="1"/>
    <w:pPr>
      <w:spacing w:line="400" w:lineRule="exact"/>
    </w:pPr>
  </w:style>
  <w:style w:type="paragraph" w:customStyle="1" w:styleId="39">
    <w:name w:val="*正文"/>
    <w:basedOn w:val="1"/>
    <w:next w:val="1"/>
    <w:qFormat/>
    <w:uiPriority w:val="0"/>
    <w:pPr>
      <w:spacing w:line="360" w:lineRule="auto"/>
    </w:pPr>
    <w:rPr>
      <w:rFonts w:hint="eastAsia" w:ascii="宋体" w:hAnsi="宋体" w:eastAsia="宋体" w:cs="Times New Roman"/>
      <w:kern w:val="0"/>
      <w:sz w:val="20"/>
      <w:szCs w:val="24"/>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styleId="41">
    <w:name w:val="List Paragraph"/>
    <w:basedOn w:val="1"/>
    <w:qFormat/>
    <w:uiPriority w:val="0"/>
    <w:pPr>
      <w:ind w:firstLine="420"/>
    </w:pPr>
    <w:rPr>
      <w:szCs w:val="24"/>
    </w:rPr>
  </w:style>
  <w:style w:type="paragraph" w:customStyle="1" w:styleId="42">
    <w:name w:val="招标正文"/>
    <w:basedOn w:val="1"/>
    <w:qFormat/>
    <w:uiPriority w:val="0"/>
    <w:pPr>
      <w:spacing w:line="360" w:lineRule="auto"/>
      <w:ind w:firstLine="480"/>
    </w:pPr>
    <w:rPr>
      <w:rFonts w:ascii="宋体" w:hAnsi="宋体"/>
      <w:sz w:val="24"/>
      <w:szCs w:val="24"/>
    </w:rPr>
  </w:style>
  <w:style w:type="paragraph" w:customStyle="1" w:styleId="43">
    <w:name w:val="Table Paragraph"/>
    <w:basedOn w:val="1"/>
    <w:qFormat/>
    <w:uiPriority w:val="0"/>
    <w:pPr>
      <w:autoSpaceDE w:val="0"/>
      <w:autoSpaceDN w:val="0"/>
      <w:jc w:val="left"/>
    </w:pPr>
    <w:rPr>
      <w:rFonts w:hint="eastAsia" w:ascii="宋体" w:hAnsi="宋体" w:eastAsia="宋体" w:cs="Times New Roman"/>
      <w:kern w:val="0"/>
      <w:sz w:val="22"/>
    </w:rPr>
  </w:style>
  <w:style w:type="paragraph" w:customStyle="1" w:styleId="44">
    <w:name w:val="BodyText1I2"/>
    <w:basedOn w:val="45"/>
    <w:next w:val="46"/>
    <w:qFormat/>
    <w:uiPriority w:val="0"/>
    <w:pPr>
      <w:ind w:firstLine="420"/>
    </w:pPr>
    <w:rPr>
      <w:rFonts w:ascii="Calibri" w:hAnsi="Calibri" w:eastAsia="楷体_GB2312"/>
      <w:kern w:val="44"/>
      <w:sz w:val="44"/>
    </w:rPr>
  </w:style>
  <w:style w:type="paragraph" w:customStyle="1" w:styleId="45">
    <w:name w:val="BodyTextIndent"/>
    <w:basedOn w:val="1"/>
    <w:qFormat/>
    <w:uiPriority w:val="0"/>
    <w:pPr>
      <w:spacing w:after="120"/>
      <w:ind w:left="420" w:leftChars="200"/>
    </w:pPr>
    <w:rPr>
      <w:rFonts w:ascii="Times New Roman" w:hAnsi="Times New Roman"/>
      <w:kern w:val="0"/>
      <w:sz w:val="20"/>
    </w:rPr>
  </w:style>
  <w:style w:type="paragraph" w:customStyle="1" w:styleId="46">
    <w:name w:val="UserStyle_136"/>
    <w:basedOn w:val="1"/>
    <w:next w:val="1"/>
    <w:qFormat/>
    <w:uiPriority w:val="0"/>
    <w:pPr>
      <w:spacing w:after="120" w:line="320" w:lineRule="atLeast"/>
    </w:pPr>
    <w:rPr>
      <w:rFonts w:ascii="Arial" w:hAnsi="Arial"/>
      <w:kern w:val="0"/>
    </w:rPr>
  </w:style>
  <w:style w:type="paragraph" w:customStyle="1" w:styleId="47">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8">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50">
    <w:name w:val="正文_5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1">
    <w:name w:val="表格文字"/>
    <w:basedOn w:val="1"/>
    <w:next w:val="8"/>
    <w:qFormat/>
    <w:uiPriority w:val="0"/>
    <w:pPr>
      <w:adjustRightInd w:val="0"/>
      <w:spacing w:line="420" w:lineRule="atLeast"/>
      <w:jc w:val="left"/>
      <w:textAlignment w:val="baseline"/>
    </w:pPr>
    <w:rPr>
      <w:kern w:val="0"/>
      <w:szCs w:val="20"/>
    </w:rPr>
  </w:style>
  <w:style w:type="paragraph" w:customStyle="1" w:styleId="52">
    <w:name w:val="Normal_19"/>
    <w:qFormat/>
    <w:uiPriority w:val="0"/>
    <w:rPr>
      <w:rFonts w:ascii="黑体" w:hAnsi="黑体" w:eastAsia="黑体" w:cs="Times New Roman"/>
      <w:b/>
      <w:sz w:val="32"/>
      <w:szCs w:val="24"/>
      <w:lang w:val="en-US" w:eastAsia="zh-CN" w:bidi="ar-SA"/>
    </w:rPr>
  </w:style>
  <w:style w:type="paragraph" w:customStyle="1" w:styleId="53">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Normal_13"/>
    <w:qFormat/>
    <w:uiPriority w:val="0"/>
    <w:rPr>
      <w:rFonts w:ascii="黑体" w:hAnsi="黑体" w:eastAsia="黑体" w:cs="Times New Roman"/>
      <w:b/>
      <w:sz w:val="32"/>
      <w:szCs w:val="24"/>
      <w:lang w:val="en-US" w:eastAsia="zh-CN" w:bidi="ar-SA"/>
    </w:rPr>
  </w:style>
  <w:style w:type="paragraph" w:customStyle="1" w:styleId="5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正文_2"/>
    <w:next w:val="58"/>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正文文本_2"/>
    <w:basedOn w:val="57"/>
    <w:next w:val="59"/>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59">
    <w:name w:val="Default_1"/>
    <w:next w:val="5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0">
    <w:name w:val="*正文_1"/>
    <w:basedOn w:val="61"/>
    <w:next w:val="61"/>
    <w:qFormat/>
    <w:uiPriority w:val="0"/>
    <w:pPr>
      <w:widowControl/>
      <w:ind w:firstLine="482"/>
    </w:pPr>
    <w:rPr>
      <w:rFonts w:ascii="微软雅黑" w:hAnsi="微软雅黑" w:eastAsia="微软雅黑"/>
      <w:kern w:val="0"/>
      <w:szCs w:val="20"/>
    </w:rPr>
  </w:style>
  <w:style w:type="paragraph" w:customStyle="1" w:styleId="61">
    <w:name w:val="正文_1"/>
    <w:next w:val="6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正文首行缩进_1"/>
    <w:basedOn w:val="63"/>
    <w:unhideWhenUsed/>
    <w:qFormat/>
    <w:uiPriority w:val="0"/>
    <w:pPr>
      <w:spacing w:line="312" w:lineRule="auto"/>
      <w:ind w:firstLine="420"/>
    </w:pPr>
    <w:rPr>
      <w:szCs w:val="24"/>
    </w:rPr>
  </w:style>
  <w:style w:type="paragraph" w:customStyle="1" w:styleId="63">
    <w:name w:val="正文文本_1"/>
    <w:basedOn w:val="61"/>
    <w:next w:val="64"/>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64">
    <w:name w:val="正文文本 2_1"/>
    <w:basedOn w:val="61"/>
    <w:unhideWhenUsed/>
    <w:qFormat/>
    <w:uiPriority w:val="0"/>
    <w:pPr>
      <w:spacing w:after="120" w:line="480" w:lineRule="auto"/>
    </w:pPr>
    <w:rPr>
      <w:szCs w:val="24"/>
    </w:rPr>
  </w:style>
  <w:style w:type="character" w:customStyle="1" w:styleId="65">
    <w:name w:val="NormalCharacter"/>
    <w:qFormat/>
    <w:uiPriority w:val="0"/>
    <w:rPr>
      <w:rFonts w:asciiTheme="minorHAnsi" w:hAnsiTheme="minorHAnsi" w:eastAsiaTheme="minorEastAsia" w:cstheme="minorBidi"/>
      <w:kern w:val="2"/>
      <w:sz w:val="21"/>
      <w:szCs w:val="22"/>
      <w:lang w:val="en-US" w:eastAsia="zh-CN" w:bidi="ar-SA"/>
    </w:rPr>
  </w:style>
  <w:style w:type="paragraph" w:customStyle="1" w:styleId="66">
    <w:name w:val="正文缩进1"/>
    <w:basedOn w:val="1"/>
    <w:qFormat/>
    <w:uiPriority w:val="0"/>
    <w:pPr>
      <w:autoSpaceDE w:val="0"/>
      <w:autoSpaceDN w:val="0"/>
      <w:adjustRightInd w:val="0"/>
      <w:ind w:firstLine="420"/>
      <w:jc w:val="left"/>
    </w:pPr>
    <w:rPr>
      <w:rFonts w:ascii="宋体" w:hAnsi="Calibri"/>
      <w:kern w:val="0"/>
      <w:sz w:val="24"/>
      <w:szCs w:val="20"/>
    </w:rPr>
  </w:style>
  <w:style w:type="paragraph" w:customStyle="1" w:styleId="67">
    <w:name w:val="索引 11"/>
    <w:basedOn w:val="1"/>
    <w:next w:val="1"/>
    <w:qFormat/>
    <w:uiPriority w:val="0"/>
    <w:pPr>
      <w:spacing w:line="360" w:lineRule="auto"/>
    </w:pPr>
    <w:rPr>
      <w:rFonts w:ascii="仿宋_GB2312" w:eastAsia="仿宋_GB2312"/>
      <w:sz w:val="24"/>
      <w:szCs w:val="20"/>
    </w:rPr>
  </w:style>
  <w:style w:type="paragraph" w:customStyle="1" w:styleId="68">
    <w:name w:val="纯文本1"/>
    <w:basedOn w:val="1"/>
    <w:qFormat/>
    <w:uiPriority w:val="0"/>
    <w:rPr>
      <w:rFonts w:ascii="宋体" w:hAnsi="Courier New"/>
      <w:kern w:val="0"/>
      <w:sz w:val="20"/>
      <w:szCs w:val="20"/>
    </w:rPr>
  </w:style>
  <w:style w:type="paragraph" w:customStyle="1" w:styleId="69">
    <w:name w:val="1正文"/>
    <w:basedOn w:val="1"/>
    <w:qFormat/>
    <w:uiPriority w:val="0"/>
    <w:pPr>
      <w:spacing w:line="360" w:lineRule="auto"/>
      <w:ind w:firstLine="200" w:firstLineChars="200"/>
    </w:pPr>
    <w:rPr>
      <w:sz w:val="24"/>
      <w:szCs w:val="24"/>
    </w:rPr>
  </w:style>
  <w:style w:type="paragraph" w:customStyle="1" w:styleId="70">
    <w:name w:val="样式 样式 行距: 1.5 倍行距 + 首行缩进:  2 字符"/>
    <w:next w:val="8"/>
    <w:qFormat/>
    <w:uiPriority w:val="0"/>
    <w:pPr>
      <w:widowControl w:val="0"/>
      <w:spacing w:line="360" w:lineRule="auto"/>
      <w:ind w:firstLine="200" w:firstLineChars="200"/>
      <w:jc w:val="both"/>
    </w:pPr>
    <w:rPr>
      <w:rFonts w:ascii="Times New Roman" w:hAnsi="Times New Roman" w:eastAsia="宋体" w:cs="宋体"/>
      <w:kern w:val="2"/>
      <w:sz w:val="24"/>
      <w:szCs w:val="21"/>
      <w:lang w:val="en-US" w:eastAsia="zh-CN" w:bidi="ar-SA"/>
    </w:rPr>
  </w:style>
  <w:style w:type="table" w:customStyle="1" w:styleId="71">
    <w:name w:val="Table Normal"/>
    <w:unhideWhenUsed/>
    <w:qFormat/>
    <w:uiPriority w:val="0"/>
    <w:tblPr>
      <w:tblCellMar>
        <w:top w:w="0" w:type="dxa"/>
        <w:left w:w="0" w:type="dxa"/>
        <w:bottom w:w="0" w:type="dxa"/>
        <w:right w:w="0" w:type="dxa"/>
      </w:tblCellMar>
    </w:tblPr>
  </w:style>
  <w:style w:type="paragraph" w:styleId="72">
    <w:name w:val="No Spacing"/>
    <w:basedOn w:val="1"/>
    <w:unhideWhenUsed/>
    <w:qFormat/>
    <w:uiPriority w:val="1"/>
    <w:pPr>
      <w:spacing w:line="400" w:lineRule="exact"/>
    </w:pPr>
    <w:rPr>
      <w:rFonts w:hint="eastAsia" w:ascii="Times New Roman" w:hAnsi="Times New Roman" w:cs="Times New Roman"/>
      <w:sz w:val="24"/>
      <w:szCs w:val="24"/>
    </w:rPr>
  </w:style>
  <w:style w:type="character" w:customStyle="1" w:styleId="73">
    <w:name w:val="标题 1 Char"/>
    <w:link w:val="3"/>
    <w:qFormat/>
    <w:uiPriority w:val="0"/>
    <w:rPr>
      <w:b/>
      <w:bCs/>
      <w:color w:val="000000"/>
      <w:sz w:val="32"/>
    </w:rPr>
  </w:style>
  <w:style w:type="character" w:customStyle="1" w:styleId="74">
    <w:name w:val="font11"/>
    <w:basedOn w:val="29"/>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46C1A2-2B40-4D0F-A9D2-C1B3FF8B6995}">
  <ds:schemaRefs/>
</ds:datastoreItem>
</file>

<file path=docProps/app.xml><?xml version="1.0" encoding="utf-8"?>
<Properties xmlns="http://schemas.openxmlformats.org/officeDocument/2006/extended-properties" xmlns:vt="http://schemas.openxmlformats.org/officeDocument/2006/docPropsVTypes">
  <Template>Normal</Template>
  <Pages>91</Pages>
  <Words>35788</Words>
  <Characters>38131</Characters>
  <Lines>69</Lines>
  <Paragraphs>72</Paragraphs>
  <TotalTime>23</TotalTime>
  <ScaleCrop>false</ScaleCrop>
  <LinksUpToDate>false</LinksUpToDate>
  <CharactersWithSpaces>41141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2022-02-21T03:41:00Z</dcterms:created>
  <dc:creator>LS</dc:creator>
  <cp:lastModifiedBy>NTKO</cp:lastModifiedBy>
  <dcterms:modified xsi:type="dcterms:W3CDTF">2023-10-16T09:34:45Z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A652C213F2F243B98C71066B21575627_13</vt:lpwstr>
  </property>
  <property fmtid="{D5CDD505-2E9C-101B-9397-08002B2CF9AE}" pid="4" name="commondata">
    <vt:lpwstr>eyJoZGlkIjoiOWY4NDAwYjg4ZDM5Yzk3NDAxZjBlODdmNDkxMjY4Y2QifQ==</vt:lpwstr>
  </property>
</Properties>
</file>